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3" o:title="5%" type="pattern"/>
    </v:background>
  </w:background>
  <w:body>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5015"/>
        <w:gridCol w:w="5016"/>
        <w:gridCol w:w="5017"/>
      </w:tblGrid>
      <w:tr w:rsidR="00EB7706" w:rsidTr="00090BC1">
        <w:trPr>
          <w:trHeight w:val="425"/>
        </w:trPr>
        <w:tc>
          <w:tcPr>
            <w:tcW w:w="15048" w:type="dxa"/>
            <w:gridSpan w:val="3"/>
            <w:tcBorders>
              <w:top w:val="single" w:sz="12" w:space="0" w:color="auto"/>
              <w:bottom w:val="single" w:sz="12" w:space="0" w:color="auto"/>
            </w:tcBorders>
            <w:shd w:val="clear" w:color="auto" w:fill="FBD4B4"/>
            <w:vAlign w:val="center"/>
          </w:tcPr>
          <w:p w:rsidR="00EB7706" w:rsidRPr="00734297" w:rsidRDefault="00EB7706">
            <w:r w:rsidRPr="00734297">
              <w:rPr>
                <w:b/>
                <w:u w:val="single"/>
              </w:rPr>
              <w:t>1. Kompetenzbereich Unterrichten</w:t>
            </w:r>
          </w:p>
        </w:tc>
      </w:tr>
      <w:tr w:rsidR="005B28AF" w:rsidTr="00090BC1">
        <w:tc>
          <w:tcPr>
            <w:tcW w:w="5015" w:type="dxa"/>
            <w:tcBorders>
              <w:top w:val="single" w:sz="12" w:space="0" w:color="auto"/>
            </w:tcBorders>
            <w:shd w:val="clear" w:color="auto" w:fill="FDE9D9"/>
          </w:tcPr>
          <w:p w:rsidR="005B28AF" w:rsidRPr="003C641F" w:rsidRDefault="005B28AF" w:rsidP="003C641F">
            <w:pPr>
              <w:ind w:left="142"/>
              <w:rPr>
                <w:b/>
                <w:sz w:val="18"/>
                <w:szCs w:val="18"/>
              </w:rPr>
            </w:pPr>
            <w:r w:rsidRPr="003C641F">
              <w:rPr>
                <w:b/>
                <w:sz w:val="18"/>
                <w:szCs w:val="18"/>
              </w:rPr>
              <w:t>1.1 Lehrkräfte im Vorbereitungsdienst planen Unterricht fach-, sach- und schülergerecht sowie lernwirksam.</w:t>
            </w:r>
          </w:p>
        </w:tc>
        <w:tc>
          <w:tcPr>
            <w:tcW w:w="5016" w:type="dxa"/>
            <w:tcBorders>
              <w:top w:val="single" w:sz="12" w:space="0" w:color="auto"/>
            </w:tcBorders>
            <w:shd w:val="clear" w:color="auto" w:fill="FDE9D9"/>
          </w:tcPr>
          <w:p w:rsidR="009A78DC" w:rsidRPr="00A63095" w:rsidRDefault="00E26FBF" w:rsidP="00B17ED1">
            <w:pPr>
              <w:rPr>
                <w:sz w:val="18"/>
                <w:szCs w:val="18"/>
              </w:rPr>
            </w:pPr>
            <w:r>
              <w:rPr>
                <w:sz w:val="18"/>
                <w:szCs w:val="18"/>
              </w:rPr>
              <w:t xml:space="preserve">Die </w:t>
            </w:r>
            <w:proofErr w:type="spellStart"/>
            <w:r>
              <w:rPr>
                <w:sz w:val="18"/>
                <w:szCs w:val="18"/>
              </w:rPr>
              <w:t>LiVD</w:t>
            </w:r>
            <w:proofErr w:type="spellEnd"/>
            <w:r>
              <w:rPr>
                <w:sz w:val="18"/>
                <w:szCs w:val="18"/>
              </w:rPr>
              <w:t xml:space="preserve"> ...</w:t>
            </w:r>
          </w:p>
          <w:p w:rsidR="00B17ED1" w:rsidRPr="00A63095" w:rsidRDefault="00B17ED1" w:rsidP="001F74A1">
            <w:pPr>
              <w:rPr>
                <w:sz w:val="18"/>
                <w:szCs w:val="18"/>
              </w:rPr>
            </w:pPr>
          </w:p>
        </w:tc>
        <w:tc>
          <w:tcPr>
            <w:tcW w:w="5017" w:type="dxa"/>
            <w:tcBorders>
              <w:top w:val="single" w:sz="12" w:space="0" w:color="auto"/>
            </w:tcBorders>
            <w:shd w:val="clear" w:color="auto" w:fill="FDE9D9"/>
          </w:tcPr>
          <w:p w:rsidR="001F74A1" w:rsidRDefault="001F74A1" w:rsidP="001F74A1">
            <w:pPr>
              <w:autoSpaceDE w:val="0"/>
              <w:autoSpaceDN w:val="0"/>
              <w:adjustRightInd w:val="0"/>
              <w:rPr>
                <w:sz w:val="18"/>
                <w:szCs w:val="18"/>
              </w:rPr>
            </w:pPr>
          </w:p>
          <w:p w:rsidR="00090BC1" w:rsidRPr="00A63095" w:rsidRDefault="00090BC1" w:rsidP="001F74A1">
            <w:pPr>
              <w:autoSpaceDE w:val="0"/>
              <w:autoSpaceDN w:val="0"/>
              <w:adjustRightInd w:val="0"/>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 xml:space="preserve">1.1.1 Sie ermitteln die Lernausgangslage, stellen Lernvoraussetzungen der Schülerinnen und Schüler </w:t>
            </w:r>
            <w:r>
              <w:rPr>
                <w:sz w:val="18"/>
                <w:szCs w:val="18"/>
              </w:rPr>
              <w:t xml:space="preserve">   </w:t>
            </w:r>
            <w:r w:rsidRPr="003C641F">
              <w:rPr>
                <w:sz w:val="18"/>
                <w:szCs w:val="18"/>
              </w:rPr>
              <w:t>fest, setzen didaktische Schwerpunkte und wählen entsprechende Unterrichtsinhalte und Methoden, Arbeits- und Kommunikationsformen aus.</w:t>
            </w:r>
          </w:p>
        </w:tc>
        <w:tc>
          <w:tcPr>
            <w:tcW w:w="5016" w:type="dxa"/>
            <w:shd w:val="clear" w:color="auto" w:fill="auto"/>
          </w:tcPr>
          <w:p w:rsidR="00090BC1" w:rsidRDefault="00090BC1" w:rsidP="00E26FBF">
            <w:pPr>
              <w:numPr>
                <w:ilvl w:val="0"/>
                <w:numId w:val="12"/>
              </w:numPr>
              <w:spacing w:before="120" w:after="120"/>
              <w:rPr>
                <w:sz w:val="18"/>
                <w:szCs w:val="18"/>
              </w:rPr>
            </w:pPr>
            <w:r>
              <w:rPr>
                <w:sz w:val="18"/>
                <w:szCs w:val="18"/>
              </w:rPr>
              <w:t>sind in der Lage einen differenzierten Lern-</w:t>
            </w:r>
            <w:proofErr w:type="spellStart"/>
            <w:r>
              <w:rPr>
                <w:sz w:val="18"/>
                <w:szCs w:val="18"/>
              </w:rPr>
              <w:t>prozess</w:t>
            </w:r>
            <w:proofErr w:type="spellEnd"/>
            <w:r>
              <w:rPr>
                <w:sz w:val="18"/>
                <w:szCs w:val="18"/>
              </w:rPr>
              <w:t>, in Bezug auf Bewegungshandlungen, zu initiieren.</w:t>
            </w:r>
          </w:p>
          <w:p w:rsidR="00090BC1" w:rsidRPr="00A63095" w:rsidRDefault="00090BC1" w:rsidP="00E26FBF">
            <w:pPr>
              <w:numPr>
                <w:ilvl w:val="0"/>
                <w:numId w:val="12"/>
              </w:numPr>
              <w:spacing w:before="120" w:after="120"/>
              <w:rPr>
                <w:sz w:val="18"/>
                <w:szCs w:val="18"/>
              </w:rPr>
            </w:pPr>
            <w:r>
              <w:rPr>
                <w:sz w:val="18"/>
                <w:szCs w:val="18"/>
              </w:rPr>
              <w:t>wählen einen angemessenen Unterrichtsinhalt, berücksichtigen Vorerfahrungen der Schülerinnen und Schüler und wählen eine Lern- und Erfahrungsfeld bezogenen Vermittlungsmethode.</w:t>
            </w:r>
          </w:p>
        </w:tc>
        <w:tc>
          <w:tcPr>
            <w:tcW w:w="5017" w:type="dxa"/>
            <w:vMerge w:val="restart"/>
            <w:shd w:val="clear" w:color="auto" w:fill="auto"/>
          </w:tcPr>
          <w:p w:rsidR="00090BC1" w:rsidRDefault="00090BC1" w:rsidP="006C5B5F">
            <w:pPr>
              <w:rPr>
                <w:sz w:val="18"/>
                <w:szCs w:val="18"/>
              </w:rPr>
            </w:pPr>
          </w:p>
          <w:p w:rsidR="008D2985" w:rsidRPr="006E637C" w:rsidRDefault="006E637C" w:rsidP="00401B87">
            <w:pPr>
              <w:pStyle w:val="Listenabsatz"/>
              <w:numPr>
                <w:ilvl w:val="0"/>
                <w:numId w:val="14"/>
              </w:numPr>
              <w:rPr>
                <w:b/>
                <w:sz w:val="18"/>
                <w:szCs w:val="18"/>
              </w:rPr>
            </w:pPr>
            <w:r w:rsidRPr="006E637C">
              <w:rPr>
                <w:b/>
                <w:sz w:val="18"/>
                <w:szCs w:val="18"/>
              </w:rPr>
              <w:t>7 inhaltsbezogene Kompetenzbereiche: Spielen; Turnen und Bewegungskünste; gymnastisch-rhythmische und tänzerische Bewegungsgestaltung, Laufen, Springen, Werfen; Schwimmen, Tauchen, Wasserspringen; Bewegen auf rollenden und gleitenden Geräten; Miteinander kämpfen und Kräfte messen</w:t>
            </w:r>
          </w:p>
          <w:p w:rsidR="008D2985" w:rsidRDefault="008D2985" w:rsidP="006E637C">
            <w:pPr>
              <w:rPr>
                <w:sz w:val="18"/>
                <w:szCs w:val="18"/>
              </w:rPr>
            </w:pPr>
          </w:p>
          <w:p w:rsidR="006E637C" w:rsidRPr="006E637C" w:rsidRDefault="006E637C" w:rsidP="006E637C">
            <w:pPr>
              <w:rPr>
                <w:sz w:val="18"/>
                <w:szCs w:val="18"/>
              </w:rPr>
            </w:pPr>
          </w:p>
          <w:p w:rsidR="00090BC1" w:rsidRDefault="00090BC1" w:rsidP="00401B87">
            <w:pPr>
              <w:pStyle w:val="Listenabsatz"/>
              <w:numPr>
                <w:ilvl w:val="0"/>
                <w:numId w:val="14"/>
              </w:numPr>
              <w:rPr>
                <w:sz w:val="18"/>
                <w:szCs w:val="18"/>
              </w:rPr>
            </w:pPr>
            <w:r>
              <w:rPr>
                <w:sz w:val="18"/>
                <w:szCs w:val="18"/>
              </w:rPr>
              <w:t>Beispiele gelungener Lernausgangslagen</w:t>
            </w:r>
          </w:p>
          <w:p w:rsidR="00090BC1" w:rsidRDefault="00090BC1" w:rsidP="00401B87">
            <w:pPr>
              <w:pStyle w:val="Listenabsatz"/>
              <w:numPr>
                <w:ilvl w:val="0"/>
                <w:numId w:val="14"/>
              </w:numPr>
              <w:rPr>
                <w:sz w:val="18"/>
                <w:szCs w:val="18"/>
              </w:rPr>
            </w:pPr>
            <w:r>
              <w:rPr>
                <w:sz w:val="18"/>
                <w:szCs w:val="18"/>
              </w:rPr>
              <w:t>Zusammenhang Ziel - Inhalt - Methode</w:t>
            </w:r>
          </w:p>
          <w:p w:rsidR="00090BC1" w:rsidRPr="005D17B3" w:rsidRDefault="00090BC1" w:rsidP="00401B87">
            <w:pPr>
              <w:pStyle w:val="Listenabsatz"/>
              <w:numPr>
                <w:ilvl w:val="0"/>
                <w:numId w:val="14"/>
              </w:numPr>
              <w:rPr>
                <w:color w:val="00B050"/>
                <w:sz w:val="18"/>
                <w:szCs w:val="18"/>
              </w:rPr>
            </w:pPr>
            <w:r w:rsidRPr="005D17B3">
              <w:rPr>
                <w:color w:val="00B050"/>
                <w:sz w:val="18"/>
                <w:szCs w:val="18"/>
              </w:rPr>
              <w:t>KEA 1</w:t>
            </w:r>
          </w:p>
          <w:p w:rsidR="00090BC1" w:rsidRDefault="00090BC1">
            <w:pPr>
              <w:rPr>
                <w:sz w:val="18"/>
                <w:szCs w:val="18"/>
              </w:rPr>
            </w:pPr>
          </w:p>
          <w:p w:rsidR="00090BC1" w:rsidRDefault="00090BC1" w:rsidP="00401B87">
            <w:pPr>
              <w:pStyle w:val="Listenabsatz"/>
              <w:numPr>
                <w:ilvl w:val="0"/>
                <w:numId w:val="15"/>
              </w:numPr>
              <w:rPr>
                <w:sz w:val="18"/>
                <w:szCs w:val="18"/>
              </w:rPr>
            </w:pPr>
            <w:r>
              <w:rPr>
                <w:sz w:val="18"/>
                <w:szCs w:val="18"/>
              </w:rPr>
              <w:t>Beispiele gelungener Lernzielformulierungen</w:t>
            </w:r>
          </w:p>
          <w:p w:rsidR="00090BC1" w:rsidRPr="00401B87" w:rsidRDefault="00090BC1" w:rsidP="00401B87">
            <w:pPr>
              <w:pStyle w:val="Listenabsatz"/>
              <w:numPr>
                <w:ilvl w:val="0"/>
                <w:numId w:val="15"/>
              </w:numPr>
              <w:rPr>
                <w:sz w:val="18"/>
                <w:szCs w:val="18"/>
              </w:rPr>
            </w:pPr>
            <w:r>
              <w:rPr>
                <w:sz w:val="18"/>
                <w:szCs w:val="18"/>
              </w:rPr>
              <w:t>Kenntnis der KC; Arbeitspläne; Bestimmungen</w:t>
            </w:r>
          </w:p>
          <w:p w:rsidR="00090BC1" w:rsidRDefault="00090BC1">
            <w:pPr>
              <w:rPr>
                <w:sz w:val="18"/>
                <w:szCs w:val="18"/>
              </w:rPr>
            </w:pPr>
          </w:p>
          <w:p w:rsidR="00090BC1" w:rsidRDefault="00090BC1" w:rsidP="00401B87">
            <w:pPr>
              <w:pStyle w:val="Listenabsatz"/>
              <w:numPr>
                <w:ilvl w:val="0"/>
                <w:numId w:val="16"/>
              </w:numPr>
              <w:rPr>
                <w:sz w:val="18"/>
                <w:szCs w:val="18"/>
              </w:rPr>
            </w:pPr>
            <w:r>
              <w:rPr>
                <w:sz w:val="18"/>
                <w:szCs w:val="18"/>
              </w:rPr>
              <w:t>Mannschafts-, Teambildung</w:t>
            </w:r>
          </w:p>
          <w:p w:rsidR="00090BC1" w:rsidRPr="0030232E" w:rsidRDefault="00090BC1" w:rsidP="00401B87">
            <w:pPr>
              <w:pStyle w:val="Listenabsatz"/>
              <w:numPr>
                <w:ilvl w:val="0"/>
                <w:numId w:val="16"/>
              </w:numPr>
              <w:rPr>
                <w:color w:val="00B050"/>
                <w:sz w:val="18"/>
                <w:szCs w:val="18"/>
              </w:rPr>
            </w:pPr>
            <w:r w:rsidRPr="0030232E">
              <w:rPr>
                <w:color w:val="00B050"/>
                <w:sz w:val="18"/>
                <w:szCs w:val="18"/>
              </w:rPr>
              <w:t>KEA 2</w:t>
            </w:r>
          </w:p>
          <w:p w:rsidR="00090BC1" w:rsidRDefault="00090BC1">
            <w:pPr>
              <w:rPr>
                <w:sz w:val="18"/>
                <w:szCs w:val="18"/>
              </w:rPr>
            </w:pPr>
          </w:p>
          <w:p w:rsidR="00090BC1" w:rsidRDefault="00090BC1" w:rsidP="00401B87">
            <w:pPr>
              <w:pStyle w:val="Listenabsatz"/>
              <w:numPr>
                <w:ilvl w:val="0"/>
                <w:numId w:val="17"/>
              </w:numPr>
              <w:rPr>
                <w:sz w:val="18"/>
                <w:szCs w:val="18"/>
              </w:rPr>
            </w:pPr>
            <w:proofErr w:type="spellStart"/>
            <w:r>
              <w:rPr>
                <w:sz w:val="18"/>
                <w:szCs w:val="18"/>
              </w:rPr>
              <w:t>Lifetime</w:t>
            </w:r>
            <w:proofErr w:type="spellEnd"/>
            <w:r>
              <w:rPr>
                <w:sz w:val="18"/>
                <w:szCs w:val="18"/>
              </w:rPr>
              <w:t>-Sportarten</w:t>
            </w:r>
          </w:p>
          <w:p w:rsidR="00090BC1" w:rsidRDefault="00090BC1" w:rsidP="00401B87">
            <w:pPr>
              <w:pStyle w:val="Listenabsatz"/>
              <w:numPr>
                <w:ilvl w:val="0"/>
                <w:numId w:val="17"/>
              </w:numPr>
              <w:rPr>
                <w:sz w:val="18"/>
                <w:szCs w:val="18"/>
              </w:rPr>
            </w:pPr>
            <w:r>
              <w:rPr>
                <w:sz w:val="18"/>
                <w:szCs w:val="18"/>
              </w:rPr>
              <w:t>Motivation</w:t>
            </w:r>
          </w:p>
          <w:p w:rsidR="00090BC1" w:rsidRPr="00401B87" w:rsidRDefault="00090BC1" w:rsidP="00401B87">
            <w:pPr>
              <w:pStyle w:val="Listenabsatz"/>
              <w:numPr>
                <w:ilvl w:val="0"/>
                <w:numId w:val="17"/>
              </w:numPr>
              <w:rPr>
                <w:sz w:val="18"/>
                <w:szCs w:val="18"/>
              </w:rPr>
            </w:pPr>
            <w:r>
              <w:rPr>
                <w:sz w:val="18"/>
                <w:szCs w:val="18"/>
              </w:rPr>
              <w:t>Aufwärmen</w:t>
            </w:r>
          </w:p>
          <w:p w:rsidR="00090BC1" w:rsidRPr="00401B87" w:rsidRDefault="00090BC1" w:rsidP="00401B87">
            <w:pPr>
              <w:pStyle w:val="Listenabsatz"/>
              <w:numPr>
                <w:ilvl w:val="0"/>
                <w:numId w:val="18"/>
              </w:numPr>
              <w:rPr>
                <w:sz w:val="18"/>
                <w:szCs w:val="18"/>
              </w:rPr>
            </w:pPr>
            <w:r w:rsidRPr="00401B87">
              <w:rPr>
                <w:sz w:val="18"/>
                <w:szCs w:val="18"/>
              </w:rPr>
              <w:t>Analyse und Auswahl ausgewählter Sporttheorien und Vermittlungsmodelle über das Bewegungslernen und -Lehren und Auswahl angemessener Modelle für den Unterricht</w:t>
            </w:r>
          </w:p>
          <w:p w:rsidR="00090BC1" w:rsidRDefault="00090BC1" w:rsidP="00401B87">
            <w:pPr>
              <w:pStyle w:val="Listenabsatz"/>
              <w:numPr>
                <w:ilvl w:val="0"/>
                <w:numId w:val="18"/>
              </w:numPr>
              <w:rPr>
                <w:sz w:val="18"/>
                <w:szCs w:val="18"/>
              </w:rPr>
            </w:pPr>
            <w:r>
              <w:rPr>
                <w:sz w:val="18"/>
                <w:szCs w:val="18"/>
              </w:rPr>
              <w:t>Rituale im Sportunterricht</w:t>
            </w:r>
          </w:p>
          <w:p w:rsidR="00090BC1" w:rsidRPr="00401B87" w:rsidRDefault="00090BC1" w:rsidP="00401B87">
            <w:pPr>
              <w:pStyle w:val="Listenabsatz"/>
              <w:numPr>
                <w:ilvl w:val="0"/>
                <w:numId w:val="18"/>
              </w:numPr>
              <w:rPr>
                <w:sz w:val="18"/>
                <w:szCs w:val="18"/>
              </w:rPr>
            </w:pPr>
            <w:r>
              <w:rPr>
                <w:sz w:val="18"/>
                <w:szCs w:val="18"/>
              </w:rPr>
              <w:t>Phasenübergänge</w:t>
            </w:r>
          </w:p>
        </w:tc>
      </w:tr>
      <w:tr w:rsidR="00090BC1" w:rsidTr="00090BC1">
        <w:tc>
          <w:tcPr>
            <w:tcW w:w="5015" w:type="dxa"/>
          </w:tcPr>
          <w:p w:rsidR="00090BC1" w:rsidRPr="003C641F" w:rsidRDefault="00090BC1" w:rsidP="003C641F">
            <w:pPr>
              <w:ind w:left="284"/>
              <w:rPr>
                <w:sz w:val="18"/>
                <w:szCs w:val="18"/>
              </w:rPr>
            </w:pPr>
            <w:r w:rsidRPr="003C641F">
              <w:rPr>
                <w:sz w:val="18"/>
                <w:szCs w:val="18"/>
              </w:rPr>
              <w:t>1.1.2 Sie formulieren und begründen Lernziele unter Berücksichtigung der Kerncurricula im Hinblick auf erwartete Kompetenzen der Schülerinnen und Schüler.</w:t>
            </w:r>
          </w:p>
        </w:tc>
        <w:tc>
          <w:tcPr>
            <w:tcW w:w="5016" w:type="dxa"/>
            <w:shd w:val="clear" w:color="auto" w:fill="auto"/>
          </w:tcPr>
          <w:p w:rsidR="00090BC1" w:rsidRPr="00A63095" w:rsidRDefault="00090BC1" w:rsidP="00E26FBF">
            <w:pPr>
              <w:numPr>
                <w:ilvl w:val="0"/>
                <w:numId w:val="12"/>
              </w:numPr>
              <w:spacing w:before="120" w:after="120"/>
              <w:rPr>
                <w:sz w:val="18"/>
                <w:szCs w:val="18"/>
              </w:rPr>
            </w:pPr>
            <w:r>
              <w:rPr>
                <w:sz w:val="18"/>
                <w:szCs w:val="18"/>
              </w:rPr>
              <w:t>stellen in ihrer inhalts- und prozessbezogenen Zielsetzung, einen eindeutig kompetenzorientierten sportspezifischen didaktisch-methodischen Schwerpunkt dar und berücksichtigen die formalen Vorgaben (Kerncurriculum, schulinterne Arbeitspläne und Bestimmungen für den Schulsport).</w:t>
            </w:r>
          </w:p>
        </w:tc>
        <w:tc>
          <w:tcPr>
            <w:tcW w:w="5017" w:type="dxa"/>
            <w:vMerge/>
            <w:shd w:val="clear" w:color="auto" w:fill="auto"/>
          </w:tcPr>
          <w:p w:rsidR="00090BC1" w:rsidRPr="00401B87" w:rsidRDefault="00090BC1" w:rsidP="00401B87">
            <w:pPr>
              <w:pStyle w:val="Listenabsatz"/>
              <w:numPr>
                <w:ilvl w:val="0"/>
                <w:numId w:val="18"/>
              </w:num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1.1.3 Sie berücksichtigen bei der Unterrichtsplanung die geschlechterspezifische, soziale, kulturelle und sprachliche Heterogenität der Lerngruppe.</w:t>
            </w:r>
          </w:p>
        </w:tc>
        <w:tc>
          <w:tcPr>
            <w:tcW w:w="5016" w:type="dxa"/>
            <w:shd w:val="clear" w:color="auto" w:fill="auto"/>
          </w:tcPr>
          <w:p w:rsidR="00090BC1" w:rsidRPr="00A63095" w:rsidRDefault="00090BC1" w:rsidP="00E26FBF">
            <w:pPr>
              <w:numPr>
                <w:ilvl w:val="0"/>
                <w:numId w:val="12"/>
              </w:numPr>
              <w:spacing w:before="120" w:after="120"/>
              <w:rPr>
                <w:sz w:val="18"/>
                <w:szCs w:val="18"/>
              </w:rPr>
            </w:pPr>
            <w:r>
              <w:rPr>
                <w:sz w:val="18"/>
                <w:szCs w:val="18"/>
              </w:rPr>
              <w:t>ermöglichen allen Schülerinnen und Schülern eine lernwirksame Teilnahme am Lernprozess, indem sie individuelle motorische, entwicklungsphysiologische, psychologische, sprachliche, koedukative, kulturelle und soziale Aspekte bei der Unterrichtsplanung berücksichtigen und gestalten Gruppenfindungsprozesse beziehungsfördernd.</w:t>
            </w:r>
          </w:p>
        </w:tc>
        <w:tc>
          <w:tcPr>
            <w:tcW w:w="5017" w:type="dxa"/>
            <w:vMerge/>
            <w:shd w:val="clear" w:color="auto" w:fill="auto"/>
          </w:tcPr>
          <w:p w:rsidR="00090BC1" w:rsidRPr="00401B87" w:rsidRDefault="00090BC1" w:rsidP="00401B87">
            <w:pPr>
              <w:pStyle w:val="Listenabsatz"/>
              <w:numPr>
                <w:ilvl w:val="0"/>
                <w:numId w:val="18"/>
              </w:num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1.1.4 Sie berücksichtigen bei der Konzeption des Unterrichts die Möglichkeiten des fächerübergreifenden und –verbindenden sowie des interkulturellen Lernens.</w:t>
            </w:r>
          </w:p>
        </w:tc>
        <w:tc>
          <w:tcPr>
            <w:tcW w:w="5016" w:type="dxa"/>
            <w:shd w:val="clear" w:color="auto" w:fill="auto"/>
          </w:tcPr>
          <w:p w:rsidR="00090BC1" w:rsidRPr="00A63095" w:rsidRDefault="00090BC1" w:rsidP="00E26FBF">
            <w:pPr>
              <w:numPr>
                <w:ilvl w:val="0"/>
                <w:numId w:val="12"/>
              </w:numPr>
              <w:spacing w:before="120" w:after="120"/>
              <w:rPr>
                <w:sz w:val="18"/>
                <w:szCs w:val="18"/>
              </w:rPr>
            </w:pPr>
            <w:r>
              <w:rPr>
                <w:sz w:val="18"/>
                <w:szCs w:val="18"/>
              </w:rPr>
              <w:t>beziehen in die Planung die mehrperspektivische Bedeutung von Sport für die Lebenswelt der Schülerinnen und Schüler ein (zur Erhaltung von Gesundheit, Mobilität sowie interkulturelle Aspekte).</w:t>
            </w:r>
          </w:p>
        </w:tc>
        <w:tc>
          <w:tcPr>
            <w:tcW w:w="5017" w:type="dxa"/>
            <w:vMerge/>
            <w:shd w:val="clear" w:color="auto" w:fill="auto"/>
          </w:tcPr>
          <w:p w:rsidR="00090BC1" w:rsidRPr="00401B87" w:rsidRDefault="00090BC1" w:rsidP="00401B87">
            <w:pPr>
              <w:pStyle w:val="Listenabsatz"/>
              <w:numPr>
                <w:ilvl w:val="0"/>
                <w:numId w:val="18"/>
              </w:num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1.1.5 Sie stellen eine hinreichende Übereinstimmung zwischen den fachwissenschaftlichen Grundlagen sowie den fachdidaktischen und methodischen Entscheidungen her.</w:t>
            </w:r>
          </w:p>
        </w:tc>
        <w:tc>
          <w:tcPr>
            <w:tcW w:w="5016" w:type="dxa"/>
            <w:shd w:val="clear" w:color="auto" w:fill="auto"/>
          </w:tcPr>
          <w:p w:rsidR="00090BC1" w:rsidRPr="00A63095" w:rsidRDefault="00090BC1" w:rsidP="00E26FBF">
            <w:pPr>
              <w:numPr>
                <w:ilvl w:val="0"/>
                <w:numId w:val="12"/>
              </w:numPr>
              <w:spacing w:before="120" w:after="120"/>
              <w:rPr>
                <w:sz w:val="18"/>
                <w:szCs w:val="18"/>
              </w:rPr>
            </w:pPr>
            <w:r>
              <w:rPr>
                <w:sz w:val="18"/>
                <w:szCs w:val="18"/>
              </w:rPr>
              <w:t xml:space="preserve">verfügen über spiel-, bewegungs-, </w:t>
            </w:r>
            <w:proofErr w:type="spellStart"/>
            <w:r>
              <w:rPr>
                <w:sz w:val="18"/>
                <w:szCs w:val="18"/>
              </w:rPr>
              <w:t>körper</w:t>
            </w:r>
            <w:proofErr w:type="spellEnd"/>
            <w:r>
              <w:rPr>
                <w:sz w:val="18"/>
                <w:szCs w:val="18"/>
              </w:rPr>
              <w:t>-, und sportartbezogenes Wissen in den Lernbereichen und setzen es mit aktuellen lernwirksamen Vermittlungs-</w:t>
            </w:r>
            <w:proofErr w:type="spellStart"/>
            <w:r>
              <w:rPr>
                <w:sz w:val="18"/>
                <w:szCs w:val="18"/>
              </w:rPr>
              <w:t>methoden</w:t>
            </w:r>
            <w:proofErr w:type="spellEnd"/>
            <w:r>
              <w:rPr>
                <w:sz w:val="18"/>
                <w:szCs w:val="18"/>
              </w:rPr>
              <w:t xml:space="preserve"> in Bezug.</w:t>
            </w:r>
          </w:p>
        </w:tc>
        <w:tc>
          <w:tcPr>
            <w:tcW w:w="5017" w:type="dxa"/>
            <w:vMerge/>
            <w:shd w:val="clear" w:color="auto" w:fill="auto"/>
          </w:tcPr>
          <w:p w:rsidR="00090BC1" w:rsidRPr="00401B87" w:rsidRDefault="00090BC1" w:rsidP="00401B87">
            <w:pPr>
              <w:pStyle w:val="Listenabsatz"/>
              <w:numPr>
                <w:ilvl w:val="0"/>
                <w:numId w:val="18"/>
              </w:num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1.1.6 Sie strukturieren den Verlauf des Unterrichts für einen bestimmten Zeitraum.</w:t>
            </w:r>
          </w:p>
        </w:tc>
        <w:tc>
          <w:tcPr>
            <w:tcW w:w="5016" w:type="dxa"/>
            <w:shd w:val="clear" w:color="auto" w:fill="auto"/>
          </w:tcPr>
          <w:p w:rsidR="00090BC1" w:rsidRPr="00A63095" w:rsidRDefault="00090BC1" w:rsidP="00E26FBF">
            <w:pPr>
              <w:numPr>
                <w:ilvl w:val="0"/>
                <w:numId w:val="12"/>
              </w:numPr>
              <w:spacing w:before="120" w:after="120"/>
              <w:rPr>
                <w:sz w:val="18"/>
                <w:szCs w:val="18"/>
              </w:rPr>
            </w:pPr>
            <w:r>
              <w:rPr>
                <w:sz w:val="18"/>
                <w:szCs w:val="18"/>
              </w:rPr>
              <w:t xml:space="preserve">strukturieren den Unterricht sportspezifisch und lernwirksam und planen eine angemessene Relation </w:t>
            </w:r>
            <w:r>
              <w:rPr>
                <w:sz w:val="18"/>
                <w:szCs w:val="18"/>
              </w:rPr>
              <w:lastRenderedPageBreak/>
              <w:t>zwischen Erarbeitungs-, Reflexions- und Bewegungszeit, sowie einen funktionalen Geräte Auf- und Abbau.</w:t>
            </w:r>
          </w:p>
        </w:tc>
        <w:tc>
          <w:tcPr>
            <w:tcW w:w="5017" w:type="dxa"/>
            <w:vMerge/>
            <w:shd w:val="clear" w:color="auto" w:fill="auto"/>
          </w:tcPr>
          <w:p w:rsidR="00090BC1" w:rsidRPr="00401B87" w:rsidRDefault="00090BC1" w:rsidP="00401B87">
            <w:pPr>
              <w:pStyle w:val="Listenabsatz"/>
              <w:numPr>
                <w:ilvl w:val="0"/>
                <w:numId w:val="18"/>
              </w:numPr>
              <w:rPr>
                <w:sz w:val="18"/>
                <w:szCs w:val="18"/>
              </w:rPr>
            </w:pPr>
          </w:p>
        </w:tc>
      </w:tr>
      <w:tr w:rsidR="005B28AF" w:rsidTr="00090BC1">
        <w:tc>
          <w:tcPr>
            <w:tcW w:w="5015" w:type="dxa"/>
            <w:shd w:val="clear" w:color="auto" w:fill="FDE9D9"/>
          </w:tcPr>
          <w:p w:rsidR="005B28AF" w:rsidRPr="003C641F" w:rsidRDefault="005B28AF" w:rsidP="003C641F">
            <w:pPr>
              <w:ind w:left="142"/>
              <w:rPr>
                <w:b/>
                <w:sz w:val="18"/>
                <w:szCs w:val="18"/>
              </w:rPr>
            </w:pPr>
            <w:r w:rsidRPr="003C641F">
              <w:rPr>
                <w:b/>
                <w:sz w:val="18"/>
                <w:szCs w:val="18"/>
              </w:rPr>
              <w:lastRenderedPageBreak/>
              <w:t>1.2  Lehrkräfte im Vorbereitungsdienst führen Unterricht fach-, sach- und schülergerecht sowie lernwirksam durch.</w:t>
            </w:r>
          </w:p>
        </w:tc>
        <w:tc>
          <w:tcPr>
            <w:tcW w:w="5016" w:type="dxa"/>
            <w:shd w:val="clear" w:color="auto" w:fill="FDE9D9"/>
          </w:tcPr>
          <w:p w:rsidR="00667138" w:rsidRPr="00A63095" w:rsidRDefault="00E26FBF" w:rsidP="00F608F2">
            <w:pPr>
              <w:rPr>
                <w:sz w:val="18"/>
                <w:szCs w:val="18"/>
              </w:rPr>
            </w:pPr>
            <w:r>
              <w:rPr>
                <w:sz w:val="18"/>
                <w:szCs w:val="18"/>
              </w:rPr>
              <w:t xml:space="preserve">Die </w:t>
            </w:r>
            <w:proofErr w:type="spellStart"/>
            <w:r>
              <w:rPr>
                <w:sz w:val="18"/>
                <w:szCs w:val="18"/>
              </w:rPr>
              <w:t>LiVD</w:t>
            </w:r>
            <w:proofErr w:type="spellEnd"/>
            <w:r>
              <w:rPr>
                <w:sz w:val="18"/>
                <w:szCs w:val="18"/>
              </w:rPr>
              <w:t xml:space="preserve"> ...</w:t>
            </w:r>
          </w:p>
        </w:tc>
        <w:tc>
          <w:tcPr>
            <w:tcW w:w="5017" w:type="dxa"/>
            <w:shd w:val="clear" w:color="auto" w:fill="FDE9D9"/>
          </w:tcPr>
          <w:p w:rsidR="005B28AF" w:rsidRPr="00A63095" w:rsidRDefault="005B28AF" w:rsidP="00B753AE">
            <w:p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1.2.1 Sie unterstüt</w:t>
            </w:r>
            <w:r>
              <w:rPr>
                <w:sz w:val="18"/>
                <w:szCs w:val="18"/>
              </w:rPr>
              <w:t>zen Lernprozesse auf der Grundla</w:t>
            </w:r>
            <w:r w:rsidRPr="003C641F">
              <w:rPr>
                <w:sz w:val="18"/>
                <w:szCs w:val="18"/>
              </w:rPr>
              <w:t>ge psychologischer und neurobiologischer Erkenntnisse sowie auf der Grundlage von Theorien über das Lernen und Lehren.</w:t>
            </w:r>
          </w:p>
        </w:tc>
        <w:tc>
          <w:tcPr>
            <w:tcW w:w="5016" w:type="dxa"/>
            <w:shd w:val="clear" w:color="auto" w:fill="auto"/>
          </w:tcPr>
          <w:p w:rsidR="00090BC1" w:rsidRPr="00A63095" w:rsidRDefault="00090BC1" w:rsidP="00E26FBF">
            <w:pPr>
              <w:numPr>
                <w:ilvl w:val="0"/>
                <w:numId w:val="12"/>
              </w:numPr>
              <w:rPr>
                <w:sz w:val="18"/>
                <w:szCs w:val="18"/>
              </w:rPr>
            </w:pPr>
            <w:r>
              <w:rPr>
                <w:sz w:val="18"/>
                <w:szCs w:val="18"/>
              </w:rPr>
              <w:t>haben grundlegende Kenntnisse über das Bewegungsverhalten und Bewegungslernen von Schülerinnen und Schülern und berücksichtigen die motorische, kognitive und sozial affektive Lernausgangslage der Schülerinnen und Schüler und fördern dadurch den individuellen Lernprozess.</w:t>
            </w:r>
          </w:p>
        </w:tc>
        <w:tc>
          <w:tcPr>
            <w:tcW w:w="5017" w:type="dxa"/>
            <w:vMerge w:val="restart"/>
            <w:shd w:val="clear" w:color="auto" w:fill="auto"/>
          </w:tcPr>
          <w:p w:rsidR="00090BC1" w:rsidRDefault="00090BC1" w:rsidP="00401B87">
            <w:pPr>
              <w:pStyle w:val="Listenabsatz"/>
              <w:rPr>
                <w:sz w:val="18"/>
                <w:szCs w:val="18"/>
              </w:rPr>
            </w:pPr>
          </w:p>
          <w:p w:rsidR="00090BC1" w:rsidRPr="00401B87" w:rsidRDefault="00090BC1" w:rsidP="00401B87">
            <w:pPr>
              <w:pStyle w:val="Listenabsatz"/>
              <w:numPr>
                <w:ilvl w:val="0"/>
                <w:numId w:val="19"/>
              </w:numPr>
              <w:rPr>
                <w:sz w:val="18"/>
                <w:szCs w:val="18"/>
              </w:rPr>
            </w:pPr>
            <w:r>
              <w:rPr>
                <w:sz w:val="18"/>
                <w:szCs w:val="18"/>
              </w:rPr>
              <w:t>siehe 1.1.1</w:t>
            </w:r>
          </w:p>
          <w:p w:rsidR="00090BC1" w:rsidRDefault="00090BC1" w:rsidP="00401B87">
            <w:pPr>
              <w:pStyle w:val="Listenabsatz"/>
              <w:rPr>
                <w:sz w:val="18"/>
                <w:szCs w:val="18"/>
              </w:rPr>
            </w:pPr>
          </w:p>
          <w:p w:rsidR="00090BC1" w:rsidRPr="008D2985" w:rsidRDefault="00090BC1" w:rsidP="00401B87">
            <w:pPr>
              <w:pStyle w:val="Listenabsatz"/>
              <w:numPr>
                <w:ilvl w:val="0"/>
                <w:numId w:val="19"/>
              </w:numPr>
              <w:rPr>
                <w:sz w:val="18"/>
                <w:szCs w:val="18"/>
              </w:rPr>
            </w:pPr>
            <w:r w:rsidRPr="0030232E">
              <w:rPr>
                <w:color w:val="00B050"/>
                <w:sz w:val="18"/>
                <w:szCs w:val="18"/>
              </w:rPr>
              <w:t>KEA 3</w:t>
            </w:r>
            <w:r>
              <w:rPr>
                <w:sz w:val="18"/>
                <w:szCs w:val="18"/>
              </w:rPr>
              <w:t xml:space="preserve">; </w:t>
            </w:r>
            <w:r w:rsidRPr="0030232E">
              <w:rPr>
                <w:color w:val="00B050"/>
                <w:sz w:val="18"/>
                <w:szCs w:val="18"/>
              </w:rPr>
              <w:t>KEA 4</w:t>
            </w:r>
          </w:p>
          <w:p w:rsidR="008D2985" w:rsidRPr="008D2985" w:rsidRDefault="008D2985" w:rsidP="008D2985">
            <w:pPr>
              <w:rPr>
                <w:sz w:val="18"/>
                <w:szCs w:val="18"/>
              </w:rPr>
            </w:pPr>
          </w:p>
          <w:p w:rsidR="00090BC1" w:rsidRDefault="00090BC1" w:rsidP="00401B87">
            <w:pPr>
              <w:pStyle w:val="Listenabsatz"/>
              <w:numPr>
                <w:ilvl w:val="0"/>
                <w:numId w:val="19"/>
              </w:numPr>
              <w:rPr>
                <w:sz w:val="18"/>
                <w:szCs w:val="18"/>
              </w:rPr>
            </w:pPr>
            <w:r>
              <w:rPr>
                <w:sz w:val="18"/>
                <w:szCs w:val="18"/>
              </w:rPr>
              <w:t>Sicherheit im Sportunterricht</w:t>
            </w:r>
          </w:p>
          <w:p w:rsidR="008D2985" w:rsidRPr="008D2985" w:rsidRDefault="008D2985" w:rsidP="008D2985">
            <w:pPr>
              <w:rPr>
                <w:sz w:val="18"/>
                <w:szCs w:val="18"/>
              </w:rPr>
            </w:pPr>
          </w:p>
          <w:p w:rsidR="00090BC1" w:rsidRPr="00401B87" w:rsidRDefault="00090BC1" w:rsidP="00401B87">
            <w:pPr>
              <w:pStyle w:val="Listenabsatz"/>
              <w:numPr>
                <w:ilvl w:val="0"/>
                <w:numId w:val="19"/>
              </w:numPr>
              <w:rPr>
                <w:sz w:val="18"/>
                <w:szCs w:val="18"/>
              </w:rPr>
            </w:pPr>
            <w:r>
              <w:rPr>
                <w:sz w:val="18"/>
                <w:szCs w:val="18"/>
              </w:rPr>
              <w:t>Bewegungsaufgaben/Bewegungsanweisungen</w:t>
            </w:r>
          </w:p>
          <w:p w:rsidR="00090BC1" w:rsidRDefault="00090BC1" w:rsidP="00FA4CBD">
            <w:pPr>
              <w:rPr>
                <w:sz w:val="18"/>
                <w:szCs w:val="18"/>
              </w:rPr>
            </w:pPr>
          </w:p>
          <w:p w:rsidR="00090BC1" w:rsidRPr="00401B87" w:rsidRDefault="00090BC1" w:rsidP="00401B87">
            <w:pPr>
              <w:pStyle w:val="Listenabsatz"/>
              <w:numPr>
                <w:ilvl w:val="0"/>
                <w:numId w:val="20"/>
              </w:numPr>
              <w:rPr>
                <w:sz w:val="18"/>
                <w:szCs w:val="18"/>
              </w:rPr>
            </w:pPr>
            <w:r>
              <w:rPr>
                <w:sz w:val="18"/>
                <w:szCs w:val="18"/>
              </w:rPr>
              <w:t>siehe 1.1</w:t>
            </w:r>
          </w:p>
          <w:p w:rsidR="00090BC1" w:rsidRDefault="00090BC1">
            <w:pPr>
              <w:rPr>
                <w:sz w:val="18"/>
                <w:szCs w:val="18"/>
              </w:rPr>
            </w:pPr>
            <w:r>
              <w:rPr>
                <w:sz w:val="18"/>
                <w:szCs w:val="18"/>
              </w:rPr>
              <w:t xml:space="preserve"> </w:t>
            </w:r>
          </w:p>
          <w:p w:rsidR="00090BC1" w:rsidRPr="00401B87" w:rsidRDefault="00090BC1" w:rsidP="00401B87">
            <w:pPr>
              <w:pStyle w:val="Listenabsatz"/>
              <w:numPr>
                <w:ilvl w:val="0"/>
                <w:numId w:val="20"/>
              </w:numPr>
              <w:rPr>
                <w:sz w:val="18"/>
                <w:szCs w:val="18"/>
              </w:rPr>
            </w:pPr>
            <w:r>
              <w:rPr>
                <w:sz w:val="18"/>
                <w:szCs w:val="18"/>
              </w:rPr>
              <w:t>verschiedene Präsentationsformen kennen</w:t>
            </w:r>
          </w:p>
          <w:p w:rsidR="00090BC1" w:rsidRDefault="00090BC1" w:rsidP="001D7BF9">
            <w:pPr>
              <w:rPr>
                <w:sz w:val="18"/>
                <w:szCs w:val="18"/>
              </w:rPr>
            </w:pPr>
          </w:p>
          <w:p w:rsidR="00090BC1" w:rsidRPr="008D2985" w:rsidRDefault="00090BC1" w:rsidP="00401B87">
            <w:pPr>
              <w:pStyle w:val="Listenabsatz"/>
              <w:numPr>
                <w:ilvl w:val="0"/>
                <w:numId w:val="20"/>
              </w:numPr>
              <w:rPr>
                <w:sz w:val="18"/>
                <w:szCs w:val="18"/>
              </w:rPr>
            </w:pPr>
            <w:r w:rsidRPr="0030232E">
              <w:rPr>
                <w:color w:val="00B050"/>
                <w:sz w:val="18"/>
                <w:szCs w:val="18"/>
              </w:rPr>
              <w:t>KEA 5</w:t>
            </w:r>
            <w:r>
              <w:rPr>
                <w:sz w:val="18"/>
                <w:szCs w:val="18"/>
              </w:rPr>
              <w:t xml:space="preserve">; </w:t>
            </w:r>
            <w:r w:rsidRPr="0030232E">
              <w:rPr>
                <w:color w:val="00B050"/>
                <w:sz w:val="18"/>
                <w:szCs w:val="18"/>
              </w:rPr>
              <w:t>KEA 6</w:t>
            </w:r>
          </w:p>
          <w:p w:rsidR="008D2985" w:rsidRPr="008D2985" w:rsidRDefault="008D2985" w:rsidP="008D2985">
            <w:pPr>
              <w:pStyle w:val="Listenabsatz"/>
              <w:rPr>
                <w:sz w:val="18"/>
                <w:szCs w:val="18"/>
              </w:rPr>
            </w:pPr>
          </w:p>
          <w:p w:rsidR="008D2985" w:rsidRPr="008D2985" w:rsidRDefault="008D2985" w:rsidP="008D2985">
            <w:pPr>
              <w:pStyle w:val="Listenabsatz"/>
              <w:numPr>
                <w:ilvl w:val="0"/>
                <w:numId w:val="20"/>
              </w:numPr>
              <w:rPr>
                <w:sz w:val="18"/>
                <w:szCs w:val="18"/>
              </w:rPr>
            </w:pPr>
            <w:r>
              <w:rPr>
                <w:sz w:val="18"/>
                <w:szCs w:val="18"/>
              </w:rPr>
              <w:t xml:space="preserve">Organisation von außerschulischen Lernorten      → PS </w:t>
            </w:r>
          </w:p>
        </w:tc>
      </w:tr>
      <w:tr w:rsidR="00090BC1" w:rsidTr="00090BC1">
        <w:tc>
          <w:tcPr>
            <w:tcW w:w="5015" w:type="dxa"/>
          </w:tcPr>
          <w:p w:rsidR="00090BC1" w:rsidRPr="003C641F" w:rsidRDefault="00090BC1" w:rsidP="003C641F">
            <w:pPr>
              <w:ind w:left="284"/>
              <w:rPr>
                <w:sz w:val="18"/>
                <w:szCs w:val="18"/>
              </w:rPr>
            </w:pPr>
            <w:r w:rsidRPr="003C641F">
              <w:rPr>
                <w:sz w:val="18"/>
                <w:szCs w:val="18"/>
              </w:rPr>
              <w:t>1.2.2 Sie organisieren Lernumgebungen, die unterschiedliche Lernvoraussetzungen und unterschiedliche soziale und kulturelle Lebensvoraussetzungen berücksichtigen, Lernprozesse der Schülerinnen und Schüler anregen und eigenverantwortliches und selbstbestimmtes Lernen und Arbeiten fördern.</w:t>
            </w:r>
          </w:p>
        </w:tc>
        <w:tc>
          <w:tcPr>
            <w:tcW w:w="5016" w:type="dxa"/>
            <w:shd w:val="clear" w:color="auto" w:fill="auto"/>
          </w:tcPr>
          <w:p w:rsidR="00090BC1" w:rsidRPr="00A63095" w:rsidRDefault="00090BC1" w:rsidP="00E26FBF">
            <w:pPr>
              <w:numPr>
                <w:ilvl w:val="0"/>
                <w:numId w:val="12"/>
              </w:numPr>
              <w:rPr>
                <w:sz w:val="18"/>
                <w:szCs w:val="18"/>
              </w:rPr>
            </w:pPr>
            <w:r>
              <w:rPr>
                <w:sz w:val="18"/>
                <w:szCs w:val="18"/>
              </w:rPr>
              <w:t>gestalten Lern- und Bewegungsräume (Spiel- und Sportstätte) lernwirksam und initiieren selbstständiges Bewegungslernen und ermöglichen individuelle Lernwege. Die LIVD agieren sportpädagogisch, flexibel und situationsangemessen.</w:t>
            </w:r>
          </w:p>
        </w:tc>
        <w:tc>
          <w:tcPr>
            <w:tcW w:w="5017" w:type="dxa"/>
            <w:vMerge/>
            <w:shd w:val="clear" w:color="auto" w:fill="auto"/>
          </w:tcPr>
          <w:p w:rsidR="00090BC1" w:rsidRPr="00401B87" w:rsidRDefault="00090BC1" w:rsidP="00401B87">
            <w:pPr>
              <w:pStyle w:val="Listenabsatz"/>
              <w:numPr>
                <w:ilvl w:val="0"/>
                <w:numId w:val="20"/>
              </w:numPr>
              <w:rPr>
                <w:sz w:val="18"/>
                <w:szCs w:val="18"/>
              </w:rPr>
            </w:pPr>
          </w:p>
        </w:tc>
      </w:tr>
      <w:tr w:rsidR="00090BC1" w:rsidTr="004D3520">
        <w:tc>
          <w:tcPr>
            <w:tcW w:w="5015" w:type="dxa"/>
          </w:tcPr>
          <w:p w:rsidR="00090BC1" w:rsidRPr="003C641F" w:rsidRDefault="00090BC1" w:rsidP="003C641F">
            <w:pPr>
              <w:ind w:left="284"/>
              <w:rPr>
                <w:sz w:val="18"/>
                <w:szCs w:val="18"/>
              </w:rPr>
            </w:pPr>
            <w:r w:rsidRPr="003C641F">
              <w:rPr>
                <w:sz w:val="18"/>
                <w:szCs w:val="18"/>
              </w:rPr>
              <w:t>1.2.3 Sie organisieren den Unterrichtsablauf sowie den Einsatz von Methoden und Medien im Hinblick auf die Optimierung der Lernprozesse.</w:t>
            </w:r>
          </w:p>
        </w:tc>
        <w:tc>
          <w:tcPr>
            <w:tcW w:w="5016" w:type="dxa"/>
            <w:tcBorders>
              <w:bottom w:val="single" w:sz="4" w:space="0" w:color="auto"/>
            </w:tcBorders>
            <w:shd w:val="clear" w:color="auto" w:fill="auto"/>
          </w:tcPr>
          <w:p w:rsidR="00090BC1" w:rsidRPr="00A63095" w:rsidRDefault="00090BC1" w:rsidP="00E26FBF">
            <w:pPr>
              <w:numPr>
                <w:ilvl w:val="0"/>
                <w:numId w:val="12"/>
              </w:numPr>
              <w:rPr>
                <w:sz w:val="18"/>
                <w:szCs w:val="18"/>
              </w:rPr>
            </w:pPr>
            <w:r>
              <w:rPr>
                <w:sz w:val="18"/>
                <w:szCs w:val="18"/>
              </w:rPr>
              <w:t xml:space="preserve">setzen differenzierte Bewegungsangebote bezogen auf die Lernausgangslage lernförderlich ein, unter Berücksichtigung einer Alltagstauglichkeit sowie eines angemessenen Materialeinsatzes. </w:t>
            </w:r>
          </w:p>
        </w:tc>
        <w:tc>
          <w:tcPr>
            <w:tcW w:w="5017" w:type="dxa"/>
            <w:vMerge/>
            <w:shd w:val="clear" w:color="auto" w:fill="auto"/>
          </w:tcPr>
          <w:p w:rsidR="00090BC1" w:rsidRPr="00401B87" w:rsidRDefault="00090BC1" w:rsidP="00401B87">
            <w:pPr>
              <w:pStyle w:val="Listenabsatz"/>
              <w:numPr>
                <w:ilvl w:val="0"/>
                <w:numId w:val="20"/>
              </w:numPr>
              <w:rPr>
                <w:sz w:val="18"/>
                <w:szCs w:val="18"/>
              </w:rPr>
            </w:pPr>
          </w:p>
        </w:tc>
      </w:tr>
      <w:tr w:rsidR="00090BC1" w:rsidTr="00090BC1">
        <w:tc>
          <w:tcPr>
            <w:tcW w:w="5015" w:type="dxa"/>
          </w:tcPr>
          <w:p w:rsidR="00090BC1" w:rsidRPr="003C641F" w:rsidRDefault="00090BC1" w:rsidP="00FA4CBD">
            <w:pPr>
              <w:ind w:left="284"/>
              <w:rPr>
                <w:sz w:val="18"/>
                <w:szCs w:val="18"/>
              </w:rPr>
            </w:pPr>
            <w:r w:rsidRPr="003C641F">
              <w:rPr>
                <w:sz w:val="18"/>
                <w:szCs w:val="18"/>
              </w:rPr>
              <w:t>1.2.4 Sie wählen Formen der Präsentation und Sicherung von Arbeitsergebnissen, die das Gelernte strukturieren, festigen und es zur Grundlage weiterer Lehr-Lern-</w:t>
            </w:r>
            <w:r>
              <w:rPr>
                <w:sz w:val="18"/>
                <w:szCs w:val="18"/>
              </w:rPr>
              <w:t xml:space="preserve">Prozesse </w:t>
            </w:r>
            <w:proofErr w:type="gramStart"/>
            <w:r w:rsidRPr="003C641F">
              <w:rPr>
                <w:sz w:val="18"/>
                <w:szCs w:val="18"/>
              </w:rPr>
              <w:t>werden</w:t>
            </w:r>
            <w:proofErr w:type="gramEnd"/>
            <w:r w:rsidRPr="003C641F">
              <w:rPr>
                <w:sz w:val="18"/>
                <w:szCs w:val="18"/>
              </w:rPr>
              <w:t xml:space="preserve"> lassen.</w:t>
            </w:r>
          </w:p>
        </w:tc>
        <w:tc>
          <w:tcPr>
            <w:tcW w:w="5016" w:type="dxa"/>
            <w:shd w:val="clear" w:color="auto" w:fill="auto"/>
          </w:tcPr>
          <w:p w:rsidR="00090BC1" w:rsidRPr="00A63095" w:rsidRDefault="00090BC1" w:rsidP="00E26FBF">
            <w:pPr>
              <w:numPr>
                <w:ilvl w:val="0"/>
                <w:numId w:val="12"/>
              </w:numPr>
              <w:rPr>
                <w:sz w:val="18"/>
                <w:szCs w:val="18"/>
              </w:rPr>
            </w:pPr>
            <w:r>
              <w:rPr>
                <w:sz w:val="18"/>
                <w:szCs w:val="18"/>
              </w:rPr>
              <w:t xml:space="preserve">wenden </w:t>
            </w:r>
            <w:proofErr w:type="spellStart"/>
            <w:r>
              <w:rPr>
                <w:sz w:val="18"/>
                <w:szCs w:val="18"/>
              </w:rPr>
              <w:t>kriterienorientierte</w:t>
            </w:r>
            <w:proofErr w:type="spellEnd"/>
            <w:r>
              <w:rPr>
                <w:sz w:val="18"/>
                <w:szCs w:val="18"/>
              </w:rPr>
              <w:t xml:space="preserve"> Präsentations- und Sicherungsformen an. </w:t>
            </w:r>
          </w:p>
        </w:tc>
        <w:tc>
          <w:tcPr>
            <w:tcW w:w="5017" w:type="dxa"/>
            <w:vMerge/>
            <w:shd w:val="clear" w:color="auto" w:fill="auto"/>
          </w:tcPr>
          <w:p w:rsidR="00090BC1" w:rsidRPr="00401B87" w:rsidRDefault="00090BC1" w:rsidP="00401B87">
            <w:pPr>
              <w:pStyle w:val="Listenabsatz"/>
              <w:numPr>
                <w:ilvl w:val="0"/>
                <w:numId w:val="20"/>
              </w:num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1.2.5 Sie schaffen ein kooperatives, lernförderliches Klima durch eine Kommunikation, die schülerorientiert ist und deutlich macht, dass andere geachtet und wertgeschätzt werden.</w:t>
            </w:r>
          </w:p>
        </w:tc>
        <w:tc>
          <w:tcPr>
            <w:tcW w:w="5016" w:type="dxa"/>
            <w:shd w:val="clear" w:color="auto" w:fill="auto"/>
          </w:tcPr>
          <w:p w:rsidR="00090BC1" w:rsidRPr="00A63095" w:rsidRDefault="00090BC1" w:rsidP="00E26FBF">
            <w:pPr>
              <w:numPr>
                <w:ilvl w:val="0"/>
                <w:numId w:val="12"/>
              </w:numPr>
              <w:rPr>
                <w:sz w:val="18"/>
                <w:szCs w:val="18"/>
              </w:rPr>
            </w:pPr>
            <w:r>
              <w:rPr>
                <w:sz w:val="18"/>
                <w:szCs w:val="18"/>
              </w:rPr>
              <w:t>realisieren lernwirksam kooperative und kommunikative Prozesse zur Ausbildung und Erweiterung sportlicher Handlungen und setzen Bewegungskorrekturen schülergerecht ein.</w:t>
            </w:r>
          </w:p>
        </w:tc>
        <w:tc>
          <w:tcPr>
            <w:tcW w:w="5017" w:type="dxa"/>
            <w:vMerge/>
            <w:shd w:val="clear" w:color="auto" w:fill="auto"/>
          </w:tcPr>
          <w:p w:rsidR="00090BC1" w:rsidRPr="00401B87" w:rsidRDefault="00090BC1" w:rsidP="00401B87">
            <w:pPr>
              <w:pStyle w:val="Listenabsatz"/>
              <w:numPr>
                <w:ilvl w:val="0"/>
                <w:numId w:val="20"/>
              </w:numPr>
              <w:rPr>
                <w:sz w:val="18"/>
                <w:szCs w:val="18"/>
              </w:rPr>
            </w:pPr>
          </w:p>
        </w:tc>
      </w:tr>
      <w:tr w:rsidR="005B28AF" w:rsidTr="00090BC1">
        <w:tc>
          <w:tcPr>
            <w:tcW w:w="5015" w:type="dxa"/>
            <w:shd w:val="clear" w:color="auto" w:fill="FDE9D9"/>
          </w:tcPr>
          <w:p w:rsidR="005B28AF" w:rsidRPr="003C641F" w:rsidRDefault="005B28AF" w:rsidP="003C641F">
            <w:pPr>
              <w:ind w:left="142"/>
              <w:rPr>
                <w:b/>
                <w:sz w:val="18"/>
                <w:szCs w:val="18"/>
              </w:rPr>
            </w:pPr>
            <w:r w:rsidRPr="003C641F">
              <w:rPr>
                <w:b/>
                <w:sz w:val="18"/>
                <w:szCs w:val="18"/>
              </w:rPr>
              <w:t>1.3 Lehrkräfte im Vorbereitungsdienst evaluieren und reflektieren Unterricht.</w:t>
            </w:r>
          </w:p>
        </w:tc>
        <w:tc>
          <w:tcPr>
            <w:tcW w:w="5016" w:type="dxa"/>
            <w:shd w:val="clear" w:color="auto" w:fill="FDE9D9"/>
          </w:tcPr>
          <w:p w:rsidR="005B28AF" w:rsidRPr="00A63095" w:rsidRDefault="00E26FBF">
            <w:pPr>
              <w:rPr>
                <w:sz w:val="18"/>
                <w:szCs w:val="18"/>
              </w:rPr>
            </w:pPr>
            <w:r>
              <w:rPr>
                <w:sz w:val="18"/>
                <w:szCs w:val="18"/>
              </w:rPr>
              <w:t xml:space="preserve">Die </w:t>
            </w:r>
            <w:proofErr w:type="spellStart"/>
            <w:r>
              <w:rPr>
                <w:sz w:val="18"/>
                <w:szCs w:val="18"/>
              </w:rPr>
              <w:t>LiVD</w:t>
            </w:r>
            <w:proofErr w:type="spellEnd"/>
            <w:r>
              <w:rPr>
                <w:sz w:val="18"/>
                <w:szCs w:val="18"/>
              </w:rPr>
              <w:t xml:space="preserve"> ...</w:t>
            </w:r>
          </w:p>
        </w:tc>
        <w:tc>
          <w:tcPr>
            <w:tcW w:w="5017" w:type="dxa"/>
            <w:shd w:val="clear" w:color="auto" w:fill="FDE9D9"/>
          </w:tcPr>
          <w:p w:rsidR="005B28AF" w:rsidRPr="00A63095" w:rsidRDefault="005B28AF">
            <w:pPr>
              <w:rPr>
                <w:sz w:val="18"/>
                <w:szCs w:val="18"/>
              </w:rPr>
            </w:pPr>
          </w:p>
        </w:tc>
      </w:tr>
      <w:tr w:rsidR="00CC4FD2" w:rsidTr="00090BC1">
        <w:tc>
          <w:tcPr>
            <w:tcW w:w="5015" w:type="dxa"/>
          </w:tcPr>
          <w:p w:rsidR="00CC4FD2" w:rsidRPr="003C641F" w:rsidRDefault="00CC4FD2" w:rsidP="003C641F">
            <w:pPr>
              <w:ind w:left="284"/>
              <w:rPr>
                <w:sz w:val="18"/>
                <w:szCs w:val="18"/>
              </w:rPr>
            </w:pPr>
            <w:r w:rsidRPr="003C641F">
              <w:rPr>
                <w:sz w:val="18"/>
                <w:szCs w:val="18"/>
              </w:rPr>
              <w:t>1.3.1 Sie evaluieren Unterricht und reflektieren ihn, auch mit Kolleginnen und Kollegen, im Hinblick auf Lernwirksamkeit und Nachhaltigkeit für die Schülerinnen und Schüler.</w:t>
            </w:r>
          </w:p>
        </w:tc>
        <w:tc>
          <w:tcPr>
            <w:tcW w:w="5016" w:type="dxa"/>
            <w:vMerge w:val="restart"/>
            <w:shd w:val="clear" w:color="auto" w:fill="auto"/>
          </w:tcPr>
          <w:p w:rsidR="00CC4FD2" w:rsidRPr="00A63095" w:rsidRDefault="00CC4FD2" w:rsidP="00E26FBF">
            <w:pPr>
              <w:numPr>
                <w:ilvl w:val="0"/>
                <w:numId w:val="12"/>
              </w:numPr>
              <w:rPr>
                <w:sz w:val="18"/>
                <w:szCs w:val="18"/>
              </w:rPr>
            </w:pPr>
            <w:r>
              <w:rPr>
                <w:sz w:val="18"/>
                <w:szCs w:val="18"/>
              </w:rPr>
              <w:t xml:space="preserve">haben Kenntnis über sportspezifische Evaluations- und </w:t>
            </w:r>
            <w:proofErr w:type="spellStart"/>
            <w:r>
              <w:rPr>
                <w:sz w:val="18"/>
                <w:szCs w:val="18"/>
              </w:rPr>
              <w:t>Reflektionsmethoden</w:t>
            </w:r>
            <w:proofErr w:type="spellEnd"/>
            <w:r>
              <w:rPr>
                <w:sz w:val="18"/>
                <w:szCs w:val="18"/>
              </w:rPr>
              <w:t xml:space="preserve">, lenken den Blick auf wesentliche sportspezifische U-Prozesse, benennen </w:t>
            </w:r>
            <w:proofErr w:type="spellStart"/>
            <w:r>
              <w:rPr>
                <w:sz w:val="18"/>
                <w:szCs w:val="18"/>
              </w:rPr>
              <w:t>kriteriengeleitet</w:t>
            </w:r>
            <w:proofErr w:type="spellEnd"/>
            <w:r>
              <w:rPr>
                <w:sz w:val="18"/>
                <w:szCs w:val="18"/>
              </w:rPr>
              <w:t xml:space="preserve"> positive sowie negative Aspekte und leiten daraus Optimierungsmöglichkeiten für den eigenen Unterrichts ab.</w:t>
            </w:r>
          </w:p>
        </w:tc>
        <w:tc>
          <w:tcPr>
            <w:tcW w:w="5017" w:type="dxa"/>
            <w:vMerge w:val="restart"/>
            <w:shd w:val="clear" w:color="auto" w:fill="auto"/>
          </w:tcPr>
          <w:p w:rsidR="00CC4FD2" w:rsidRDefault="00CC4FD2" w:rsidP="002C2F8E">
            <w:pPr>
              <w:rPr>
                <w:sz w:val="18"/>
                <w:szCs w:val="18"/>
              </w:rPr>
            </w:pPr>
          </w:p>
          <w:p w:rsidR="00401B87" w:rsidRPr="0030232E" w:rsidRDefault="00401B87" w:rsidP="00401B87">
            <w:pPr>
              <w:pStyle w:val="Listenabsatz"/>
              <w:numPr>
                <w:ilvl w:val="0"/>
                <w:numId w:val="20"/>
              </w:numPr>
              <w:rPr>
                <w:color w:val="00B050"/>
                <w:sz w:val="18"/>
                <w:szCs w:val="18"/>
              </w:rPr>
            </w:pPr>
            <w:r w:rsidRPr="0030232E">
              <w:rPr>
                <w:color w:val="00B050"/>
                <w:sz w:val="18"/>
                <w:szCs w:val="18"/>
              </w:rPr>
              <w:t>KEA 7</w:t>
            </w:r>
          </w:p>
          <w:p w:rsidR="00401B87" w:rsidRDefault="00401B87" w:rsidP="00401B87">
            <w:pPr>
              <w:pStyle w:val="Listenabsatz"/>
              <w:numPr>
                <w:ilvl w:val="0"/>
                <w:numId w:val="20"/>
              </w:numPr>
              <w:rPr>
                <w:sz w:val="18"/>
                <w:szCs w:val="18"/>
              </w:rPr>
            </w:pPr>
            <w:r>
              <w:rPr>
                <w:sz w:val="18"/>
                <w:szCs w:val="18"/>
              </w:rPr>
              <w:t>Gütekriterien des Sportunterrichts</w:t>
            </w:r>
          </w:p>
          <w:p w:rsidR="00401B87" w:rsidRDefault="00401B87" w:rsidP="00401B87">
            <w:pPr>
              <w:pStyle w:val="Listenabsatz"/>
              <w:numPr>
                <w:ilvl w:val="0"/>
                <w:numId w:val="20"/>
              </w:numPr>
              <w:rPr>
                <w:sz w:val="18"/>
                <w:szCs w:val="18"/>
              </w:rPr>
            </w:pPr>
            <w:r>
              <w:rPr>
                <w:sz w:val="18"/>
                <w:szCs w:val="18"/>
              </w:rPr>
              <w:t>10 Merkmale guten Sportunterrichts</w:t>
            </w:r>
          </w:p>
          <w:p w:rsidR="00401B87" w:rsidRPr="00401B87" w:rsidRDefault="00401B87" w:rsidP="00401B87">
            <w:pPr>
              <w:pStyle w:val="Listenabsatz"/>
              <w:numPr>
                <w:ilvl w:val="0"/>
                <w:numId w:val="20"/>
              </w:numPr>
              <w:rPr>
                <w:sz w:val="18"/>
                <w:szCs w:val="18"/>
              </w:rPr>
            </w:pPr>
            <w:r>
              <w:rPr>
                <w:sz w:val="18"/>
                <w:szCs w:val="18"/>
              </w:rPr>
              <w:t>Einsatz verschiedener Reflexionsbögen</w:t>
            </w:r>
          </w:p>
        </w:tc>
      </w:tr>
      <w:tr w:rsidR="00CC4FD2" w:rsidTr="00090BC1">
        <w:tc>
          <w:tcPr>
            <w:tcW w:w="5015" w:type="dxa"/>
            <w:tcBorders>
              <w:bottom w:val="single" w:sz="12" w:space="0" w:color="auto"/>
            </w:tcBorders>
          </w:tcPr>
          <w:p w:rsidR="00CC4FD2" w:rsidRPr="003C641F" w:rsidRDefault="00CC4FD2" w:rsidP="003C641F">
            <w:pPr>
              <w:ind w:left="284"/>
              <w:rPr>
                <w:sz w:val="18"/>
                <w:szCs w:val="18"/>
              </w:rPr>
            </w:pPr>
            <w:r w:rsidRPr="003C641F">
              <w:rPr>
                <w:sz w:val="18"/>
                <w:szCs w:val="18"/>
              </w:rPr>
              <w:t>1.3.2 Sie nutzen die aus dem Reflexionsprozess gewonnenen Erkenntnisse für die Optimierung des Unterrichtens, auch in Kooperation mit Kolleginnen und Kollegen.</w:t>
            </w:r>
          </w:p>
        </w:tc>
        <w:tc>
          <w:tcPr>
            <w:tcW w:w="5016" w:type="dxa"/>
            <w:vMerge/>
            <w:tcBorders>
              <w:bottom w:val="single" w:sz="12" w:space="0" w:color="auto"/>
            </w:tcBorders>
            <w:shd w:val="clear" w:color="auto" w:fill="auto"/>
          </w:tcPr>
          <w:p w:rsidR="00CC4FD2" w:rsidRPr="00A63095" w:rsidRDefault="00CC4FD2">
            <w:pPr>
              <w:rPr>
                <w:sz w:val="18"/>
                <w:szCs w:val="18"/>
              </w:rPr>
            </w:pPr>
          </w:p>
        </w:tc>
        <w:tc>
          <w:tcPr>
            <w:tcW w:w="5017" w:type="dxa"/>
            <w:vMerge/>
            <w:tcBorders>
              <w:bottom w:val="single" w:sz="12" w:space="0" w:color="auto"/>
            </w:tcBorders>
            <w:shd w:val="clear" w:color="auto" w:fill="auto"/>
          </w:tcPr>
          <w:p w:rsidR="00CC4FD2" w:rsidRPr="00A63095" w:rsidRDefault="00CC4FD2">
            <w:pPr>
              <w:rPr>
                <w:sz w:val="18"/>
                <w:szCs w:val="18"/>
              </w:rPr>
            </w:pPr>
          </w:p>
        </w:tc>
      </w:tr>
      <w:tr w:rsidR="00EB7706" w:rsidTr="00090BC1">
        <w:trPr>
          <w:trHeight w:val="425"/>
        </w:trPr>
        <w:tc>
          <w:tcPr>
            <w:tcW w:w="15048" w:type="dxa"/>
            <w:gridSpan w:val="3"/>
            <w:tcBorders>
              <w:top w:val="single" w:sz="12" w:space="0" w:color="auto"/>
              <w:bottom w:val="single" w:sz="12" w:space="0" w:color="auto"/>
            </w:tcBorders>
            <w:shd w:val="clear" w:color="auto" w:fill="CCC0D9"/>
            <w:vAlign w:val="center"/>
          </w:tcPr>
          <w:p w:rsidR="00EB7706" w:rsidRPr="00734297" w:rsidRDefault="00EB7706">
            <w:r w:rsidRPr="00734297">
              <w:rPr>
                <w:b/>
                <w:u w:val="single"/>
              </w:rPr>
              <w:lastRenderedPageBreak/>
              <w:t>2. Kompetenzbereich Erziehen</w:t>
            </w:r>
          </w:p>
        </w:tc>
      </w:tr>
      <w:tr w:rsidR="005B28AF" w:rsidTr="00090BC1">
        <w:tc>
          <w:tcPr>
            <w:tcW w:w="5015" w:type="dxa"/>
            <w:tcBorders>
              <w:top w:val="single" w:sz="12" w:space="0" w:color="auto"/>
            </w:tcBorders>
            <w:shd w:val="clear" w:color="auto" w:fill="E5DFEC"/>
          </w:tcPr>
          <w:p w:rsidR="005B28AF" w:rsidRPr="003C641F" w:rsidRDefault="005B28AF" w:rsidP="003C641F">
            <w:pPr>
              <w:ind w:left="142"/>
              <w:rPr>
                <w:b/>
                <w:sz w:val="18"/>
                <w:szCs w:val="18"/>
              </w:rPr>
            </w:pPr>
            <w:r w:rsidRPr="003C641F">
              <w:rPr>
                <w:b/>
                <w:sz w:val="18"/>
                <w:szCs w:val="18"/>
              </w:rPr>
              <w:t>2.1. Lehrkräfte im Vorbereitungsdienst vermitteln Wertvorstellungen und Normen und fördern eigenverantwortliches Urteilen und Handeln der Schülerinnen und Schüler.</w:t>
            </w:r>
          </w:p>
        </w:tc>
        <w:tc>
          <w:tcPr>
            <w:tcW w:w="5016" w:type="dxa"/>
            <w:tcBorders>
              <w:top w:val="single" w:sz="12" w:space="0" w:color="auto"/>
              <w:bottom w:val="single" w:sz="4" w:space="0" w:color="auto"/>
            </w:tcBorders>
            <w:shd w:val="clear" w:color="auto" w:fill="E5DFEC"/>
          </w:tcPr>
          <w:p w:rsidR="00C02973" w:rsidRPr="009147C3" w:rsidRDefault="00E26FBF" w:rsidP="00116869">
            <w:pPr>
              <w:rPr>
                <w:sz w:val="18"/>
                <w:szCs w:val="18"/>
              </w:rPr>
            </w:pPr>
            <w:r>
              <w:rPr>
                <w:sz w:val="18"/>
                <w:szCs w:val="18"/>
              </w:rPr>
              <w:t xml:space="preserve">Die </w:t>
            </w:r>
            <w:proofErr w:type="spellStart"/>
            <w:r>
              <w:rPr>
                <w:sz w:val="18"/>
                <w:szCs w:val="18"/>
              </w:rPr>
              <w:t>LiVD</w:t>
            </w:r>
            <w:proofErr w:type="spellEnd"/>
            <w:r>
              <w:rPr>
                <w:sz w:val="18"/>
                <w:szCs w:val="18"/>
              </w:rPr>
              <w:t xml:space="preserve"> ...</w:t>
            </w:r>
          </w:p>
        </w:tc>
        <w:tc>
          <w:tcPr>
            <w:tcW w:w="5017" w:type="dxa"/>
            <w:tcBorders>
              <w:top w:val="single" w:sz="12" w:space="0" w:color="auto"/>
              <w:bottom w:val="single" w:sz="4" w:space="0" w:color="auto"/>
            </w:tcBorders>
            <w:shd w:val="clear" w:color="auto" w:fill="E5DFEC"/>
          </w:tcPr>
          <w:p w:rsidR="00C02973" w:rsidRPr="009147C3" w:rsidRDefault="00C02973">
            <w:pPr>
              <w:rPr>
                <w:sz w:val="18"/>
                <w:szCs w:val="18"/>
              </w:rPr>
            </w:pPr>
          </w:p>
        </w:tc>
      </w:tr>
      <w:tr w:rsidR="00090BC1" w:rsidTr="00081919">
        <w:tc>
          <w:tcPr>
            <w:tcW w:w="5015" w:type="dxa"/>
          </w:tcPr>
          <w:p w:rsidR="00090BC1" w:rsidRPr="003C641F" w:rsidRDefault="00090BC1" w:rsidP="003C641F">
            <w:pPr>
              <w:ind w:left="284"/>
              <w:rPr>
                <w:sz w:val="18"/>
                <w:szCs w:val="18"/>
              </w:rPr>
            </w:pPr>
            <w:r w:rsidRPr="003C641F">
              <w:rPr>
                <w:sz w:val="18"/>
                <w:szCs w:val="18"/>
              </w:rPr>
              <w:t>2.1.1 Sie reflektieren ihr Handeln, insbesondere ihr Handeln als Vorbild</w:t>
            </w:r>
          </w:p>
        </w:tc>
        <w:tc>
          <w:tcPr>
            <w:tcW w:w="5016" w:type="dxa"/>
            <w:tcBorders>
              <w:bottom w:val="single" w:sz="4" w:space="0" w:color="auto"/>
            </w:tcBorders>
            <w:shd w:val="clear" w:color="auto" w:fill="auto"/>
          </w:tcPr>
          <w:p w:rsidR="00090BC1" w:rsidRPr="006E557B" w:rsidRDefault="00090BC1" w:rsidP="00E26FBF">
            <w:pPr>
              <w:numPr>
                <w:ilvl w:val="0"/>
                <w:numId w:val="12"/>
              </w:numPr>
              <w:rPr>
                <w:sz w:val="18"/>
                <w:szCs w:val="18"/>
              </w:rPr>
            </w:pPr>
            <w:r w:rsidRPr="006E557B">
              <w:rPr>
                <w:sz w:val="18"/>
                <w:szCs w:val="18"/>
              </w:rPr>
              <w:t>agieren als sportliches Vorbild durch adäquate Sportkleidung und sportliche faires Verhalten und handeln.</w:t>
            </w:r>
          </w:p>
        </w:tc>
        <w:tc>
          <w:tcPr>
            <w:tcW w:w="5017" w:type="dxa"/>
            <w:vMerge w:val="restart"/>
            <w:shd w:val="clear" w:color="auto" w:fill="auto"/>
          </w:tcPr>
          <w:p w:rsidR="00090BC1" w:rsidRPr="00F659DF" w:rsidRDefault="00090BC1">
            <w:pPr>
              <w:rPr>
                <w:sz w:val="18"/>
                <w:szCs w:val="18"/>
              </w:rPr>
            </w:pPr>
          </w:p>
          <w:p w:rsidR="00090BC1" w:rsidRPr="00F659DF" w:rsidRDefault="00090BC1" w:rsidP="00F659DF">
            <w:pPr>
              <w:pStyle w:val="Listenabsatz"/>
              <w:numPr>
                <w:ilvl w:val="0"/>
                <w:numId w:val="21"/>
              </w:numPr>
              <w:rPr>
                <w:sz w:val="18"/>
                <w:szCs w:val="18"/>
              </w:rPr>
            </w:pPr>
            <w:r w:rsidRPr="00F659DF">
              <w:rPr>
                <w:sz w:val="18"/>
                <w:szCs w:val="18"/>
              </w:rPr>
              <w:t>siehe 1.3</w:t>
            </w:r>
          </w:p>
          <w:p w:rsidR="00090BC1" w:rsidRPr="00F659DF" w:rsidRDefault="00090BC1" w:rsidP="00F659DF">
            <w:pPr>
              <w:pStyle w:val="Listenabsatz"/>
              <w:numPr>
                <w:ilvl w:val="0"/>
                <w:numId w:val="21"/>
              </w:numPr>
              <w:rPr>
                <w:sz w:val="18"/>
                <w:szCs w:val="18"/>
              </w:rPr>
            </w:pPr>
            <w:r w:rsidRPr="00F659DF">
              <w:rPr>
                <w:sz w:val="18"/>
                <w:szCs w:val="18"/>
              </w:rPr>
              <w:t>Motivation</w:t>
            </w:r>
          </w:p>
          <w:p w:rsidR="00090BC1" w:rsidRPr="00F659DF" w:rsidRDefault="00090BC1" w:rsidP="00F659DF">
            <w:pPr>
              <w:pStyle w:val="Listenabsatz"/>
              <w:numPr>
                <w:ilvl w:val="0"/>
                <w:numId w:val="21"/>
              </w:numPr>
              <w:rPr>
                <w:sz w:val="18"/>
                <w:szCs w:val="18"/>
              </w:rPr>
            </w:pPr>
            <w:r w:rsidRPr="00F659DF">
              <w:rPr>
                <w:sz w:val="18"/>
                <w:szCs w:val="18"/>
              </w:rPr>
              <w:t>Personale Kompetenzen</w:t>
            </w:r>
            <w:r>
              <w:rPr>
                <w:sz w:val="18"/>
                <w:szCs w:val="18"/>
              </w:rPr>
              <w:t>; siehe 5.</w:t>
            </w:r>
          </w:p>
          <w:p w:rsidR="00090BC1" w:rsidRDefault="00090BC1">
            <w:pPr>
              <w:rPr>
                <w:sz w:val="18"/>
                <w:szCs w:val="18"/>
              </w:rPr>
            </w:pPr>
          </w:p>
          <w:p w:rsidR="00090BC1" w:rsidRPr="0030232E" w:rsidRDefault="00090BC1" w:rsidP="00F659DF">
            <w:pPr>
              <w:pStyle w:val="Listenabsatz"/>
              <w:numPr>
                <w:ilvl w:val="0"/>
                <w:numId w:val="22"/>
              </w:numPr>
              <w:rPr>
                <w:color w:val="00B050"/>
                <w:sz w:val="18"/>
                <w:szCs w:val="18"/>
              </w:rPr>
            </w:pPr>
            <w:r w:rsidRPr="0030232E">
              <w:rPr>
                <w:color w:val="00B050"/>
                <w:sz w:val="18"/>
                <w:szCs w:val="18"/>
              </w:rPr>
              <w:t>KEA 8</w:t>
            </w:r>
          </w:p>
        </w:tc>
      </w:tr>
      <w:tr w:rsidR="00090BC1" w:rsidTr="00090BC1">
        <w:tc>
          <w:tcPr>
            <w:tcW w:w="5015" w:type="dxa"/>
          </w:tcPr>
          <w:p w:rsidR="00090BC1" w:rsidRPr="003C641F" w:rsidRDefault="00090BC1" w:rsidP="003C641F">
            <w:pPr>
              <w:ind w:left="284"/>
              <w:rPr>
                <w:sz w:val="18"/>
                <w:szCs w:val="18"/>
              </w:rPr>
            </w:pPr>
            <w:r w:rsidRPr="003C641F">
              <w:rPr>
                <w:sz w:val="18"/>
                <w:szCs w:val="18"/>
              </w:rPr>
              <w:t>2.1.2 Sie gestalten soziale Beziehungen positiv durch Kommunikation und Interaktion.</w:t>
            </w:r>
          </w:p>
        </w:tc>
        <w:tc>
          <w:tcPr>
            <w:tcW w:w="5016" w:type="dxa"/>
            <w:shd w:val="clear" w:color="auto" w:fill="auto"/>
          </w:tcPr>
          <w:p w:rsidR="00090BC1" w:rsidRPr="00116869" w:rsidRDefault="00090BC1" w:rsidP="00E26FBF">
            <w:pPr>
              <w:numPr>
                <w:ilvl w:val="0"/>
                <w:numId w:val="12"/>
              </w:numPr>
              <w:rPr>
                <w:sz w:val="18"/>
                <w:szCs w:val="18"/>
              </w:rPr>
            </w:pPr>
            <w:r>
              <w:rPr>
                <w:sz w:val="18"/>
                <w:szCs w:val="18"/>
              </w:rPr>
              <w:t>gestalten</w:t>
            </w:r>
            <w:r w:rsidRPr="00116869">
              <w:rPr>
                <w:sz w:val="18"/>
                <w:szCs w:val="18"/>
              </w:rPr>
              <w:t xml:space="preserve"> </w:t>
            </w:r>
            <w:r>
              <w:rPr>
                <w:sz w:val="18"/>
                <w:szCs w:val="18"/>
              </w:rPr>
              <w:t xml:space="preserve">beziehungswirksam </w:t>
            </w:r>
            <w:r w:rsidRPr="00116869">
              <w:rPr>
                <w:sz w:val="18"/>
                <w:szCs w:val="18"/>
              </w:rPr>
              <w:t>soziale Lernprozesse</w:t>
            </w:r>
            <w:r>
              <w:rPr>
                <w:sz w:val="18"/>
                <w:szCs w:val="18"/>
              </w:rPr>
              <w:t xml:space="preserve"> in sportiven Auseinandersetzungen und besonderer Berücksichtigung sozialem Miteinander.</w:t>
            </w:r>
          </w:p>
        </w:tc>
        <w:tc>
          <w:tcPr>
            <w:tcW w:w="5017" w:type="dxa"/>
            <w:vMerge/>
            <w:shd w:val="clear" w:color="auto" w:fill="auto"/>
          </w:tcPr>
          <w:p w:rsidR="00090BC1" w:rsidRPr="00F659DF" w:rsidRDefault="00090BC1" w:rsidP="00F659DF">
            <w:pPr>
              <w:pStyle w:val="Listenabsatz"/>
              <w:numPr>
                <w:ilvl w:val="0"/>
                <w:numId w:val="22"/>
              </w:num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2.1.3 Sie gestalten die Lehrer-Schüler-Beziehung vertrauensvoll.</w:t>
            </w:r>
            <w:r>
              <w:rPr>
                <w:rStyle w:val="Funotenzeichen"/>
                <w:sz w:val="18"/>
                <w:szCs w:val="18"/>
              </w:rPr>
              <w:footnoteReference w:id="1"/>
            </w:r>
          </w:p>
        </w:tc>
        <w:tc>
          <w:tcPr>
            <w:tcW w:w="5016" w:type="dxa"/>
            <w:shd w:val="clear" w:color="auto" w:fill="FFFFFF"/>
          </w:tcPr>
          <w:p w:rsidR="00090BC1" w:rsidRDefault="00090BC1"/>
        </w:tc>
        <w:tc>
          <w:tcPr>
            <w:tcW w:w="5017" w:type="dxa"/>
            <w:vMerge/>
            <w:shd w:val="clear" w:color="auto" w:fill="FFFFFF"/>
          </w:tcPr>
          <w:p w:rsidR="00090BC1" w:rsidRPr="00F659DF" w:rsidRDefault="00090BC1" w:rsidP="00F659DF">
            <w:pPr>
              <w:pStyle w:val="Listenabsatz"/>
              <w:numPr>
                <w:ilvl w:val="0"/>
                <w:numId w:val="22"/>
              </w:numPr>
              <w:rPr>
                <w:sz w:val="18"/>
                <w:szCs w:val="18"/>
              </w:rPr>
            </w:pPr>
          </w:p>
        </w:tc>
      </w:tr>
      <w:tr w:rsidR="00090BC1" w:rsidTr="00081919">
        <w:tc>
          <w:tcPr>
            <w:tcW w:w="5015" w:type="dxa"/>
          </w:tcPr>
          <w:p w:rsidR="00090BC1" w:rsidRPr="003C641F" w:rsidRDefault="00090BC1" w:rsidP="003C641F">
            <w:pPr>
              <w:ind w:left="284"/>
              <w:rPr>
                <w:sz w:val="18"/>
                <w:szCs w:val="18"/>
              </w:rPr>
            </w:pPr>
            <w:r w:rsidRPr="003C641F">
              <w:rPr>
                <w:sz w:val="18"/>
                <w:szCs w:val="18"/>
              </w:rPr>
              <w:t>2.1.4 Sie unterstützen Schülerinnen und Schüler bei der Entwicklung einer individuellen Wertehaltung.</w:t>
            </w:r>
          </w:p>
        </w:tc>
        <w:tc>
          <w:tcPr>
            <w:tcW w:w="5016" w:type="dxa"/>
            <w:tcBorders>
              <w:bottom w:val="single" w:sz="4" w:space="0" w:color="auto"/>
            </w:tcBorders>
            <w:shd w:val="clear" w:color="auto" w:fill="FFFFFF"/>
          </w:tcPr>
          <w:p w:rsidR="00090BC1" w:rsidRDefault="00090BC1"/>
        </w:tc>
        <w:tc>
          <w:tcPr>
            <w:tcW w:w="5017" w:type="dxa"/>
            <w:vMerge/>
            <w:shd w:val="clear" w:color="auto" w:fill="FFFFFF"/>
          </w:tcPr>
          <w:p w:rsidR="00090BC1" w:rsidRPr="00F659DF" w:rsidRDefault="00090BC1" w:rsidP="00F659DF">
            <w:pPr>
              <w:pStyle w:val="Listenabsatz"/>
              <w:numPr>
                <w:ilvl w:val="0"/>
                <w:numId w:val="22"/>
              </w:num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2.1.5 Sie schärfen den Blick für Geschlechtergerechtigkeit und machen Wahrnehmungsmuster auch im Hinblick auf Chancengleichheit der Geschlechter bewusst.</w:t>
            </w:r>
          </w:p>
        </w:tc>
        <w:tc>
          <w:tcPr>
            <w:tcW w:w="5016" w:type="dxa"/>
            <w:shd w:val="clear" w:color="auto" w:fill="auto"/>
          </w:tcPr>
          <w:p w:rsidR="00090BC1" w:rsidRPr="00285C17" w:rsidRDefault="00090BC1" w:rsidP="00E26FBF">
            <w:pPr>
              <w:numPr>
                <w:ilvl w:val="0"/>
                <w:numId w:val="12"/>
              </w:numPr>
              <w:rPr>
                <w:sz w:val="18"/>
                <w:szCs w:val="18"/>
              </w:rPr>
            </w:pPr>
            <w:r>
              <w:rPr>
                <w:sz w:val="18"/>
                <w:szCs w:val="18"/>
              </w:rPr>
              <w:t>sind sich der Geschlechtsrollenproblematik bewusst und stimmen das unterrichtliche Vorgehen angemessen darauf ab.</w:t>
            </w:r>
          </w:p>
        </w:tc>
        <w:tc>
          <w:tcPr>
            <w:tcW w:w="5017" w:type="dxa"/>
            <w:vMerge/>
            <w:shd w:val="clear" w:color="auto" w:fill="auto"/>
          </w:tcPr>
          <w:p w:rsidR="00090BC1" w:rsidRPr="00F659DF" w:rsidRDefault="00090BC1" w:rsidP="00F659DF">
            <w:pPr>
              <w:pStyle w:val="Listenabsatz"/>
              <w:numPr>
                <w:ilvl w:val="0"/>
                <w:numId w:val="22"/>
              </w:num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2.1.6 Sie beachten die Grenzen ihrer erzieherischen Einflussnahme.</w:t>
            </w:r>
          </w:p>
        </w:tc>
        <w:tc>
          <w:tcPr>
            <w:tcW w:w="5016" w:type="dxa"/>
            <w:shd w:val="clear" w:color="auto" w:fill="auto"/>
          </w:tcPr>
          <w:p w:rsidR="00090BC1" w:rsidRDefault="00090BC1">
            <w:r>
              <w:t xml:space="preserve"> </w:t>
            </w:r>
          </w:p>
        </w:tc>
        <w:tc>
          <w:tcPr>
            <w:tcW w:w="5017" w:type="dxa"/>
            <w:vMerge/>
            <w:shd w:val="clear" w:color="auto" w:fill="auto"/>
          </w:tcPr>
          <w:p w:rsidR="00090BC1" w:rsidRPr="00F659DF" w:rsidRDefault="00090BC1">
            <w:pPr>
              <w:rPr>
                <w:sz w:val="18"/>
                <w:szCs w:val="18"/>
              </w:rPr>
            </w:pPr>
          </w:p>
        </w:tc>
      </w:tr>
      <w:tr w:rsidR="006E557B" w:rsidTr="00090BC1">
        <w:tc>
          <w:tcPr>
            <w:tcW w:w="5015" w:type="dxa"/>
            <w:shd w:val="clear" w:color="auto" w:fill="E5DFEC"/>
          </w:tcPr>
          <w:p w:rsidR="006E557B" w:rsidRPr="003C641F" w:rsidRDefault="006E557B" w:rsidP="003C641F">
            <w:pPr>
              <w:ind w:left="142"/>
              <w:rPr>
                <w:b/>
                <w:sz w:val="18"/>
                <w:szCs w:val="18"/>
              </w:rPr>
            </w:pPr>
            <w:r w:rsidRPr="003C641F">
              <w:rPr>
                <w:b/>
                <w:sz w:val="18"/>
                <w:szCs w:val="18"/>
              </w:rPr>
              <w:t>2.2 Lehrkräfte im Vorbereitungsdienst unterstützen die individuelle Entwicklung der Schülerinnen und Schüler und die Erziehungsprozesse in der jeweiligen Lerngruppe.</w:t>
            </w:r>
          </w:p>
        </w:tc>
        <w:tc>
          <w:tcPr>
            <w:tcW w:w="5016" w:type="dxa"/>
            <w:tcBorders>
              <w:bottom w:val="single" w:sz="4" w:space="0" w:color="auto"/>
            </w:tcBorders>
            <w:shd w:val="clear" w:color="auto" w:fill="E5DFEC"/>
          </w:tcPr>
          <w:p w:rsidR="006E557B" w:rsidRPr="009147C3" w:rsidRDefault="00E26FBF" w:rsidP="00B34432">
            <w:pPr>
              <w:rPr>
                <w:sz w:val="18"/>
                <w:szCs w:val="18"/>
              </w:rPr>
            </w:pPr>
            <w:r>
              <w:rPr>
                <w:sz w:val="18"/>
                <w:szCs w:val="18"/>
              </w:rPr>
              <w:t xml:space="preserve">Die </w:t>
            </w:r>
            <w:proofErr w:type="spellStart"/>
            <w:r>
              <w:rPr>
                <w:sz w:val="18"/>
                <w:szCs w:val="18"/>
              </w:rPr>
              <w:t>LiVD</w:t>
            </w:r>
            <w:proofErr w:type="spellEnd"/>
            <w:r>
              <w:rPr>
                <w:sz w:val="18"/>
                <w:szCs w:val="18"/>
              </w:rPr>
              <w:t xml:space="preserve"> ...</w:t>
            </w:r>
          </w:p>
        </w:tc>
        <w:tc>
          <w:tcPr>
            <w:tcW w:w="5017" w:type="dxa"/>
            <w:tcBorders>
              <w:bottom w:val="single" w:sz="4" w:space="0" w:color="auto"/>
            </w:tcBorders>
            <w:shd w:val="clear" w:color="auto" w:fill="E5DFEC"/>
          </w:tcPr>
          <w:p w:rsidR="006E557B" w:rsidRPr="00F659DF" w:rsidRDefault="006E557B" w:rsidP="009E6D30">
            <w:pPr>
              <w:rPr>
                <w:sz w:val="18"/>
                <w:szCs w:val="18"/>
              </w:rPr>
            </w:pPr>
          </w:p>
        </w:tc>
      </w:tr>
      <w:tr w:rsidR="006E557B" w:rsidTr="00090BC1">
        <w:tc>
          <w:tcPr>
            <w:tcW w:w="5015" w:type="dxa"/>
          </w:tcPr>
          <w:p w:rsidR="006E557B" w:rsidRPr="003C641F" w:rsidRDefault="006E557B" w:rsidP="003C641F">
            <w:pPr>
              <w:ind w:left="284"/>
              <w:rPr>
                <w:sz w:val="18"/>
                <w:szCs w:val="18"/>
              </w:rPr>
            </w:pPr>
            <w:r w:rsidRPr="003C641F">
              <w:rPr>
                <w:sz w:val="18"/>
                <w:szCs w:val="18"/>
              </w:rPr>
              <w:t xml:space="preserve">2.2.1 Sie nehmen persönliche, soziale, kulturelle und gegebenenfalls berufliche Lebensbedingungen der Schülerinnen und Schüler </w:t>
            </w:r>
            <w:proofErr w:type="gramStart"/>
            <w:r w:rsidRPr="003C641F">
              <w:rPr>
                <w:sz w:val="18"/>
                <w:szCs w:val="18"/>
              </w:rPr>
              <w:t>wahr</w:t>
            </w:r>
            <w:proofErr w:type="gramEnd"/>
            <w:r w:rsidRPr="003C641F">
              <w:rPr>
                <w:sz w:val="18"/>
                <w:szCs w:val="18"/>
              </w:rPr>
              <w:t>.</w:t>
            </w:r>
          </w:p>
        </w:tc>
        <w:tc>
          <w:tcPr>
            <w:tcW w:w="5016" w:type="dxa"/>
            <w:vMerge w:val="restart"/>
            <w:shd w:val="clear" w:color="auto" w:fill="auto"/>
          </w:tcPr>
          <w:p w:rsidR="006E557B" w:rsidRDefault="006E557B" w:rsidP="00E26FBF">
            <w:pPr>
              <w:numPr>
                <w:ilvl w:val="0"/>
                <w:numId w:val="12"/>
              </w:numPr>
            </w:pPr>
            <w:r>
              <w:rPr>
                <w:sz w:val="18"/>
                <w:szCs w:val="18"/>
              </w:rPr>
              <w:t>fördern</w:t>
            </w:r>
            <w:r w:rsidRPr="009147C3">
              <w:rPr>
                <w:sz w:val="18"/>
                <w:szCs w:val="18"/>
              </w:rPr>
              <w:t xml:space="preserve"> </w:t>
            </w:r>
            <w:r>
              <w:rPr>
                <w:sz w:val="18"/>
                <w:szCs w:val="18"/>
              </w:rPr>
              <w:t xml:space="preserve">unter Berücksichtigung der individuellen Lebensumstände </w:t>
            </w:r>
            <w:r w:rsidRPr="009147C3">
              <w:rPr>
                <w:sz w:val="18"/>
                <w:szCs w:val="18"/>
              </w:rPr>
              <w:t>die Entwicklung einer gesund</w:t>
            </w:r>
            <w:r>
              <w:rPr>
                <w:sz w:val="18"/>
                <w:szCs w:val="18"/>
              </w:rPr>
              <w:t>en Lebensführung und unterstützen</w:t>
            </w:r>
            <w:r w:rsidR="00395635">
              <w:rPr>
                <w:sz w:val="18"/>
                <w:szCs w:val="18"/>
              </w:rPr>
              <w:t xml:space="preserve"> die soziale und kognitive </w:t>
            </w:r>
            <w:r w:rsidRPr="009147C3">
              <w:rPr>
                <w:sz w:val="18"/>
                <w:szCs w:val="18"/>
              </w:rPr>
              <w:t>Handlungsfähigkeit in den verschiedenen Bereichen der Bewegungs-, Spiel-, und Sportkultur.</w:t>
            </w:r>
          </w:p>
        </w:tc>
        <w:tc>
          <w:tcPr>
            <w:tcW w:w="5017" w:type="dxa"/>
            <w:vMerge w:val="restart"/>
            <w:shd w:val="clear" w:color="auto" w:fill="auto"/>
          </w:tcPr>
          <w:p w:rsidR="006E557B" w:rsidRDefault="006E557B">
            <w:pPr>
              <w:rPr>
                <w:sz w:val="18"/>
                <w:szCs w:val="18"/>
              </w:rPr>
            </w:pPr>
          </w:p>
          <w:p w:rsidR="00F659DF" w:rsidRDefault="00F659DF" w:rsidP="00F659DF">
            <w:pPr>
              <w:pStyle w:val="Listenabsatz"/>
              <w:numPr>
                <w:ilvl w:val="0"/>
                <w:numId w:val="22"/>
              </w:numPr>
              <w:rPr>
                <w:sz w:val="18"/>
                <w:szCs w:val="18"/>
              </w:rPr>
            </w:pPr>
            <w:r>
              <w:rPr>
                <w:sz w:val="18"/>
                <w:szCs w:val="18"/>
              </w:rPr>
              <w:t>siehe 1.1.1</w:t>
            </w:r>
          </w:p>
          <w:p w:rsidR="00F659DF" w:rsidRPr="00F659DF" w:rsidRDefault="00F659DF" w:rsidP="00F659DF">
            <w:pPr>
              <w:pStyle w:val="Listenabsatz"/>
              <w:numPr>
                <w:ilvl w:val="0"/>
                <w:numId w:val="22"/>
              </w:numPr>
              <w:rPr>
                <w:sz w:val="18"/>
                <w:szCs w:val="18"/>
              </w:rPr>
            </w:pPr>
            <w:r>
              <w:rPr>
                <w:sz w:val="18"/>
                <w:szCs w:val="18"/>
              </w:rPr>
              <w:t>siehe 1.1.3</w:t>
            </w:r>
          </w:p>
        </w:tc>
      </w:tr>
      <w:tr w:rsidR="006E557B" w:rsidTr="00090BC1">
        <w:tc>
          <w:tcPr>
            <w:tcW w:w="5015" w:type="dxa"/>
          </w:tcPr>
          <w:p w:rsidR="006E557B" w:rsidRPr="003C641F" w:rsidRDefault="006E557B" w:rsidP="003C641F">
            <w:pPr>
              <w:ind w:left="284"/>
              <w:rPr>
                <w:sz w:val="18"/>
                <w:szCs w:val="18"/>
              </w:rPr>
            </w:pPr>
            <w:r w:rsidRPr="003C641F">
              <w:rPr>
                <w:sz w:val="18"/>
                <w:szCs w:val="18"/>
              </w:rPr>
              <w:t>2.2.2 Sie berücksichtigen interkulturelle erzieherische Aspekte des Unterrichts, darunter auch kulturspezifische Differenzen.</w:t>
            </w:r>
          </w:p>
        </w:tc>
        <w:tc>
          <w:tcPr>
            <w:tcW w:w="5016" w:type="dxa"/>
            <w:vMerge/>
            <w:shd w:val="clear" w:color="auto" w:fill="auto"/>
          </w:tcPr>
          <w:p w:rsidR="006E557B" w:rsidRDefault="006E557B"/>
        </w:tc>
        <w:tc>
          <w:tcPr>
            <w:tcW w:w="5017" w:type="dxa"/>
            <w:vMerge/>
            <w:shd w:val="clear" w:color="auto" w:fill="auto"/>
          </w:tcPr>
          <w:p w:rsidR="006E557B" w:rsidRPr="00F659DF" w:rsidRDefault="006E557B">
            <w:pPr>
              <w:rPr>
                <w:sz w:val="18"/>
                <w:szCs w:val="18"/>
              </w:rPr>
            </w:pPr>
          </w:p>
        </w:tc>
      </w:tr>
      <w:tr w:rsidR="006E557B" w:rsidTr="00090BC1">
        <w:tc>
          <w:tcPr>
            <w:tcW w:w="5015" w:type="dxa"/>
          </w:tcPr>
          <w:p w:rsidR="006E557B" w:rsidRPr="003C641F" w:rsidRDefault="006E557B" w:rsidP="003C641F">
            <w:pPr>
              <w:ind w:left="284"/>
              <w:rPr>
                <w:sz w:val="18"/>
                <w:szCs w:val="18"/>
              </w:rPr>
            </w:pPr>
            <w:r w:rsidRPr="003C641F">
              <w:rPr>
                <w:sz w:val="18"/>
                <w:szCs w:val="18"/>
              </w:rPr>
              <w:t>2.2.3 Sie ergreifen Maßnahmen der pädagogischen Unterstützung und Prävention, die sich sowohl auf einzelne Schülerinnen und Schüler als auch auf die Lerngruppe beziehen.</w:t>
            </w:r>
          </w:p>
        </w:tc>
        <w:tc>
          <w:tcPr>
            <w:tcW w:w="5016" w:type="dxa"/>
            <w:vMerge/>
            <w:shd w:val="clear" w:color="auto" w:fill="auto"/>
          </w:tcPr>
          <w:p w:rsidR="006E557B" w:rsidRDefault="006E557B"/>
        </w:tc>
        <w:tc>
          <w:tcPr>
            <w:tcW w:w="5017" w:type="dxa"/>
            <w:vMerge/>
            <w:shd w:val="clear" w:color="auto" w:fill="auto"/>
          </w:tcPr>
          <w:p w:rsidR="006E557B" w:rsidRPr="00F659DF" w:rsidRDefault="006E557B">
            <w:pPr>
              <w:rPr>
                <w:sz w:val="18"/>
                <w:szCs w:val="18"/>
              </w:rPr>
            </w:pPr>
          </w:p>
        </w:tc>
      </w:tr>
      <w:tr w:rsidR="006E557B" w:rsidTr="00090BC1">
        <w:tc>
          <w:tcPr>
            <w:tcW w:w="5015" w:type="dxa"/>
            <w:shd w:val="clear" w:color="auto" w:fill="E5DFEC"/>
          </w:tcPr>
          <w:p w:rsidR="006E557B" w:rsidRPr="003C641F" w:rsidRDefault="006E557B" w:rsidP="003C641F">
            <w:pPr>
              <w:ind w:left="142"/>
              <w:rPr>
                <w:b/>
                <w:sz w:val="18"/>
                <w:szCs w:val="18"/>
              </w:rPr>
            </w:pPr>
            <w:r w:rsidRPr="003C641F">
              <w:rPr>
                <w:b/>
                <w:sz w:val="18"/>
                <w:szCs w:val="18"/>
              </w:rPr>
              <w:t xml:space="preserve">2.3 Lehrkräfte im Vorbereitungsdienst gehen konstruktiv mit Schwierigkeiten und Konflikten in </w:t>
            </w:r>
            <w:r w:rsidRPr="003C641F">
              <w:rPr>
                <w:b/>
                <w:sz w:val="18"/>
                <w:szCs w:val="18"/>
              </w:rPr>
              <w:lastRenderedPageBreak/>
              <w:t>Unterricht und Schule um.</w:t>
            </w:r>
          </w:p>
        </w:tc>
        <w:tc>
          <w:tcPr>
            <w:tcW w:w="5016" w:type="dxa"/>
            <w:tcBorders>
              <w:bottom w:val="single" w:sz="4" w:space="0" w:color="auto"/>
            </w:tcBorders>
            <w:shd w:val="clear" w:color="auto" w:fill="E5DFEC"/>
          </w:tcPr>
          <w:p w:rsidR="006E557B" w:rsidRPr="009147C3" w:rsidRDefault="00E26FBF" w:rsidP="00901DF5">
            <w:pPr>
              <w:rPr>
                <w:sz w:val="18"/>
                <w:szCs w:val="18"/>
              </w:rPr>
            </w:pPr>
            <w:r>
              <w:rPr>
                <w:sz w:val="18"/>
                <w:szCs w:val="18"/>
              </w:rPr>
              <w:lastRenderedPageBreak/>
              <w:t xml:space="preserve">Die </w:t>
            </w:r>
            <w:proofErr w:type="spellStart"/>
            <w:r>
              <w:rPr>
                <w:sz w:val="18"/>
                <w:szCs w:val="18"/>
              </w:rPr>
              <w:t>LiVD</w:t>
            </w:r>
            <w:proofErr w:type="spellEnd"/>
            <w:r>
              <w:rPr>
                <w:sz w:val="18"/>
                <w:szCs w:val="18"/>
              </w:rPr>
              <w:t xml:space="preserve"> ...</w:t>
            </w:r>
          </w:p>
        </w:tc>
        <w:tc>
          <w:tcPr>
            <w:tcW w:w="5017" w:type="dxa"/>
            <w:tcBorders>
              <w:bottom w:val="single" w:sz="4" w:space="0" w:color="auto"/>
            </w:tcBorders>
            <w:shd w:val="clear" w:color="auto" w:fill="E5DFEC"/>
          </w:tcPr>
          <w:p w:rsidR="006E557B" w:rsidRPr="00F659DF" w:rsidRDefault="006E557B" w:rsidP="00285DB4">
            <w:pPr>
              <w:rPr>
                <w:sz w:val="18"/>
                <w:szCs w:val="18"/>
              </w:rPr>
            </w:pPr>
          </w:p>
        </w:tc>
      </w:tr>
      <w:tr w:rsidR="00090BC1" w:rsidTr="0010329C">
        <w:tc>
          <w:tcPr>
            <w:tcW w:w="5015" w:type="dxa"/>
          </w:tcPr>
          <w:p w:rsidR="00090BC1" w:rsidRPr="003C641F" w:rsidRDefault="00090BC1" w:rsidP="003C641F">
            <w:pPr>
              <w:ind w:left="284"/>
              <w:rPr>
                <w:sz w:val="18"/>
                <w:szCs w:val="18"/>
              </w:rPr>
            </w:pPr>
            <w:r w:rsidRPr="003C641F">
              <w:rPr>
                <w:sz w:val="18"/>
                <w:szCs w:val="18"/>
              </w:rPr>
              <w:lastRenderedPageBreak/>
              <w:t>2.3.1 Sie erarbeiten mit Schülerinnen und Schülern Regeln des Umgangs miteinander und achten auf deren Einhaltung.</w:t>
            </w:r>
          </w:p>
        </w:tc>
        <w:tc>
          <w:tcPr>
            <w:tcW w:w="5016" w:type="dxa"/>
            <w:tcBorders>
              <w:bottom w:val="single" w:sz="4" w:space="0" w:color="auto"/>
            </w:tcBorders>
            <w:shd w:val="clear" w:color="auto" w:fill="auto"/>
          </w:tcPr>
          <w:p w:rsidR="00090BC1" w:rsidRDefault="00090BC1" w:rsidP="00E26FBF">
            <w:pPr>
              <w:numPr>
                <w:ilvl w:val="0"/>
                <w:numId w:val="12"/>
              </w:numPr>
            </w:pPr>
            <w:r>
              <w:rPr>
                <w:sz w:val="18"/>
                <w:szCs w:val="18"/>
              </w:rPr>
              <w:t>entwickeln mit den Schülerinnen und Schülern Regeln und Rituale für den Sportunterricht unter besonderer Berücksichtigung des sozialen Miteinanders und setzen diese situationsangemessen um.</w:t>
            </w:r>
          </w:p>
        </w:tc>
        <w:tc>
          <w:tcPr>
            <w:tcW w:w="5017" w:type="dxa"/>
            <w:vMerge w:val="restart"/>
            <w:shd w:val="clear" w:color="auto" w:fill="auto"/>
          </w:tcPr>
          <w:p w:rsidR="00090BC1" w:rsidRDefault="00090BC1">
            <w:pPr>
              <w:rPr>
                <w:sz w:val="18"/>
                <w:szCs w:val="18"/>
              </w:rPr>
            </w:pPr>
          </w:p>
          <w:p w:rsidR="00090BC1" w:rsidRPr="00F659DF" w:rsidRDefault="00090BC1" w:rsidP="00F659DF">
            <w:pPr>
              <w:pStyle w:val="Listenabsatz"/>
              <w:numPr>
                <w:ilvl w:val="0"/>
                <w:numId w:val="23"/>
              </w:numPr>
              <w:rPr>
                <w:sz w:val="18"/>
                <w:szCs w:val="18"/>
              </w:rPr>
            </w:pPr>
            <w:r>
              <w:rPr>
                <w:sz w:val="18"/>
                <w:szCs w:val="18"/>
              </w:rPr>
              <w:t>siehe 1.1.6</w:t>
            </w:r>
          </w:p>
          <w:p w:rsidR="00090BC1" w:rsidRDefault="00090BC1" w:rsidP="00F659DF">
            <w:pPr>
              <w:pStyle w:val="Listenabsatz"/>
              <w:numPr>
                <w:ilvl w:val="0"/>
                <w:numId w:val="23"/>
              </w:numPr>
              <w:rPr>
                <w:sz w:val="18"/>
                <w:szCs w:val="18"/>
              </w:rPr>
            </w:pPr>
            <w:r>
              <w:rPr>
                <w:sz w:val="18"/>
                <w:szCs w:val="18"/>
              </w:rPr>
              <w:t>Unterrichtsstörungen</w:t>
            </w:r>
          </w:p>
          <w:p w:rsidR="00090BC1" w:rsidRPr="0030232E" w:rsidRDefault="00090BC1" w:rsidP="00F659DF">
            <w:pPr>
              <w:pStyle w:val="Listenabsatz"/>
              <w:numPr>
                <w:ilvl w:val="0"/>
                <w:numId w:val="23"/>
              </w:numPr>
              <w:rPr>
                <w:color w:val="00B050"/>
                <w:sz w:val="18"/>
                <w:szCs w:val="18"/>
              </w:rPr>
            </w:pPr>
            <w:r w:rsidRPr="0030232E">
              <w:rPr>
                <w:color w:val="00B050"/>
                <w:sz w:val="18"/>
                <w:szCs w:val="18"/>
              </w:rPr>
              <w:t>KEA ?</w:t>
            </w:r>
          </w:p>
          <w:p w:rsidR="00090BC1" w:rsidRPr="00F659DF" w:rsidRDefault="00090BC1" w:rsidP="00F659DF">
            <w:pPr>
              <w:pStyle w:val="Listenabsatz"/>
              <w:numPr>
                <w:ilvl w:val="0"/>
                <w:numId w:val="24"/>
              </w:numPr>
              <w:rPr>
                <w:sz w:val="18"/>
                <w:szCs w:val="18"/>
              </w:rPr>
            </w:pPr>
            <w:r>
              <w:rPr>
                <w:sz w:val="18"/>
                <w:szCs w:val="18"/>
              </w:rPr>
              <w:t>das Elterngespräch</w:t>
            </w:r>
          </w:p>
        </w:tc>
      </w:tr>
      <w:tr w:rsidR="00090BC1" w:rsidTr="0010329C">
        <w:tc>
          <w:tcPr>
            <w:tcW w:w="5015" w:type="dxa"/>
          </w:tcPr>
          <w:p w:rsidR="00090BC1" w:rsidRPr="003C641F" w:rsidRDefault="00090BC1" w:rsidP="003C641F">
            <w:pPr>
              <w:ind w:left="284"/>
              <w:rPr>
                <w:sz w:val="18"/>
                <w:szCs w:val="18"/>
              </w:rPr>
            </w:pPr>
            <w:r w:rsidRPr="003C641F">
              <w:rPr>
                <w:sz w:val="18"/>
                <w:szCs w:val="18"/>
              </w:rPr>
              <w:t>2.3.2 Sie verfügen über Strategien zum Umgang und zur Lösung von Konflikten und wenden diese an.</w:t>
            </w:r>
          </w:p>
        </w:tc>
        <w:tc>
          <w:tcPr>
            <w:tcW w:w="5016" w:type="dxa"/>
            <w:tcBorders>
              <w:bottom w:val="single" w:sz="4" w:space="0" w:color="auto"/>
            </w:tcBorders>
            <w:shd w:val="clear" w:color="auto" w:fill="auto"/>
          </w:tcPr>
          <w:p w:rsidR="00090BC1" w:rsidRDefault="00090BC1" w:rsidP="00E26FBF">
            <w:pPr>
              <w:numPr>
                <w:ilvl w:val="0"/>
                <w:numId w:val="12"/>
              </w:numPr>
            </w:pPr>
            <w:r>
              <w:rPr>
                <w:sz w:val="18"/>
                <w:szCs w:val="18"/>
              </w:rPr>
              <w:t>verwenden Konfliktlösungsstrategien situationsadäquat.</w:t>
            </w:r>
          </w:p>
        </w:tc>
        <w:tc>
          <w:tcPr>
            <w:tcW w:w="5017" w:type="dxa"/>
            <w:vMerge/>
            <w:shd w:val="clear" w:color="auto" w:fill="auto"/>
          </w:tcPr>
          <w:p w:rsidR="00090BC1" w:rsidRPr="00F659DF" w:rsidRDefault="00090BC1" w:rsidP="00F659DF">
            <w:pPr>
              <w:pStyle w:val="Listenabsatz"/>
              <w:numPr>
                <w:ilvl w:val="0"/>
                <w:numId w:val="24"/>
              </w:numPr>
              <w:rPr>
                <w:sz w:val="18"/>
                <w:szCs w:val="18"/>
              </w:rPr>
            </w:pPr>
          </w:p>
        </w:tc>
      </w:tr>
      <w:tr w:rsidR="00090BC1" w:rsidTr="0010329C">
        <w:tc>
          <w:tcPr>
            <w:tcW w:w="5015" w:type="dxa"/>
            <w:shd w:val="clear" w:color="auto" w:fill="E5DFEC"/>
          </w:tcPr>
          <w:p w:rsidR="00090BC1" w:rsidRPr="003C641F" w:rsidRDefault="00090BC1" w:rsidP="003C641F">
            <w:pPr>
              <w:ind w:left="142"/>
              <w:rPr>
                <w:b/>
                <w:sz w:val="18"/>
                <w:szCs w:val="18"/>
              </w:rPr>
            </w:pPr>
            <w:r w:rsidRPr="003C641F">
              <w:rPr>
                <w:b/>
                <w:sz w:val="18"/>
                <w:szCs w:val="18"/>
              </w:rPr>
              <w:t>2.4 Lehrkräfte im Vorbereitungsdienst kooperieren mit allen am Erziehungsprozess Beteiligten.</w:t>
            </w:r>
          </w:p>
        </w:tc>
        <w:tc>
          <w:tcPr>
            <w:tcW w:w="5016" w:type="dxa"/>
            <w:tcBorders>
              <w:bottom w:val="single" w:sz="4" w:space="0" w:color="auto"/>
            </w:tcBorders>
            <w:shd w:val="clear" w:color="auto" w:fill="auto"/>
          </w:tcPr>
          <w:p w:rsidR="00090BC1" w:rsidRDefault="00090BC1">
            <w:r>
              <w:rPr>
                <w:sz w:val="18"/>
                <w:szCs w:val="18"/>
              </w:rPr>
              <w:t xml:space="preserve">Die </w:t>
            </w:r>
            <w:proofErr w:type="spellStart"/>
            <w:r>
              <w:rPr>
                <w:sz w:val="18"/>
                <w:szCs w:val="18"/>
              </w:rPr>
              <w:t>LiVD</w:t>
            </w:r>
            <w:proofErr w:type="spellEnd"/>
            <w:r>
              <w:rPr>
                <w:sz w:val="18"/>
                <w:szCs w:val="18"/>
              </w:rPr>
              <w:t xml:space="preserve"> ...</w:t>
            </w:r>
          </w:p>
        </w:tc>
        <w:tc>
          <w:tcPr>
            <w:tcW w:w="5017" w:type="dxa"/>
            <w:vMerge/>
            <w:shd w:val="clear" w:color="auto" w:fill="auto"/>
          </w:tcPr>
          <w:p w:rsidR="00090BC1" w:rsidRPr="00F659DF" w:rsidRDefault="00090BC1" w:rsidP="00F659DF">
            <w:pPr>
              <w:pStyle w:val="Listenabsatz"/>
              <w:numPr>
                <w:ilvl w:val="0"/>
                <w:numId w:val="24"/>
              </w:num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2.4.1 Sie reflektieren und entwickeln kontinuierlich ihr Erziehungskonzept.</w:t>
            </w:r>
          </w:p>
        </w:tc>
        <w:tc>
          <w:tcPr>
            <w:tcW w:w="5016" w:type="dxa"/>
            <w:shd w:val="clear" w:color="auto" w:fill="auto"/>
          </w:tcPr>
          <w:p w:rsidR="00090BC1" w:rsidRDefault="00090BC1"/>
        </w:tc>
        <w:tc>
          <w:tcPr>
            <w:tcW w:w="5017" w:type="dxa"/>
            <w:vMerge/>
            <w:shd w:val="clear" w:color="auto" w:fill="auto"/>
          </w:tcPr>
          <w:p w:rsidR="00090BC1" w:rsidRPr="00F659DF" w:rsidRDefault="00090BC1" w:rsidP="00F659DF">
            <w:pPr>
              <w:pStyle w:val="Listenabsatz"/>
              <w:numPr>
                <w:ilvl w:val="0"/>
                <w:numId w:val="24"/>
              </w:num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2.4.2 Sie stimmen ihre individuellen Erziehungsziele auf das Erziehungskonzept der Schule ab.</w:t>
            </w:r>
          </w:p>
        </w:tc>
        <w:tc>
          <w:tcPr>
            <w:tcW w:w="5016" w:type="dxa"/>
            <w:shd w:val="clear" w:color="auto" w:fill="auto"/>
          </w:tcPr>
          <w:p w:rsidR="00090BC1" w:rsidRDefault="00090BC1"/>
        </w:tc>
        <w:tc>
          <w:tcPr>
            <w:tcW w:w="5017" w:type="dxa"/>
            <w:vMerge/>
            <w:shd w:val="clear" w:color="auto" w:fill="auto"/>
          </w:tcPr>
          <w:p w:rsidR="00090BC1" w:rsidRPr="00F659DF" w:rsidRDefault="00090BC1" w:rsidP="00F659DF">
            <w:pPr>
              <w:pStyle w:val="Listenabsatz"/>
              <w:numPr>
                <w:ilvl w:val="0"/>
                <w:numId w:val="24"/>
              </w:numPr>
              <w:rPr>
                <w:sz w:val="18"/>
                <w:szCs w:val="18"/>
              </w:rPr>
            </w:pPr>
          </w:p>
        </w:tc>
      </w:tr>
      <w:tr w:rsidR="00090BC1" w:rsidTr="00090BC1">
        <w:tc>
          <w:tcPr>
            <w:tcW w:w="5015" w:type="dxa"/>
            <w:tcBorders>
              <w:bottom w:val="single" w:sz="12" w:space="0" w:color="auto"/>
            </w:tcBorders>
          </w:tcPr>
          <w:p w:rsidR="00090BC1" w:rsidRPr="003C641F" w:rsidRDefault="00090BC1" w:rsidP="003C641F">
            <w:pPr>
              <w:ind w:left="284"/>
              <w:rPr>
                <w:sz w:val="18"/>
                <w:szCs w:val="18"/>
              </w:rPr>
            </w:pPr>
            <w:r w:rsidRPr="003C641F">
              <w:rPr>
                <w:sz w:val="18"/>
                <w:szCs w:val="18"/>
              </w:rPr>
              <w:t>2.4.3 Sie treten mit den Erziehungsberechtigten über ihr erzieherisches Handeln in Dialog.</w:t>
            </w:r>
          </w:p>
        </w:tc>
        <w:tc>
          <w:tcPr>
            <w:tcW w:w="5016" w:type="dxa"/>
            <w:tcBorders>
              <w:bottom w:val="single" w:sz="12" w:space="0" w:color="auto"/>
            </w:tcBorders>
            <w:shd w:val="clear" w:color="auto" w:fill="auto"/>
          </w:tcPr>
          <w:p w:rsidR="00090BC1" w:rsidRDefault="00090BC1"/>
        </w:tc>
        <w:tc>
          <w:tcPr>
            <w:tcW w:w="5017" w:type="dxa"/>
            <w:vMerge/>
            <w:tcBorders>
              <w:bottom w:val="single" w:sz="12" w:space="0" w:color="auto"/>
            </w:tcBorders>
            <w:shd w:val="clear" w:color="auto" w:fill="auto"/>
          </w:tcPr>
          <w:p w:rsidR="00090BC1" w:rsidRPr="00F659DF" w:rsidRDefault="00090BC1" w:rsidP="00F659DF">
            <w:pPr>
              <w:pStyle w:val="Listenabsatz"/>
              <w:numPr>
                <w:ilvl w:val="0"/>
                <w:numId w:val="24"/>
              </w:numPr>
              <w:rPr>
                <w:sz w:val="18"/>
                <w:szCs w:val="18"/>
              </w:rPr>
            </w:pPr>
          </w:p>
        </w:tc>
      </w:tr>
      <w:tr w:rsidR="006E557B" w:rsidTr="00090BC1">
        <w:trPr>
          <w:trHeight w:val="425"/>
        </w:trPr>
        <w:tc>
          <w:tcPr>
            <w:tcW w:w="15048" w:type="dxa"/>
            <w:gridSpan w:val="3"/>
            <w:tcBorders>
              <w:top w:val="single" w:sz="12" w:space="0" w:color="auto"/>
              <w:bottom w:val="single" w:sz="12" w:space="0" w:color="auto"/>
            </w:tcBorders>
            <w:shd w:val="clear" w:color="auto" w:fill="E5B8B7"/>
            <w:vAlign w:val="center"/>
          </w:tcPr>
          <w:p w:rsidR="006E557B" w:rsidRPr="00F659DF" w:rsidRDefault="006E557B">
            <w:pPr>
              <w:rPr>
                <w:sz w:val="18"/>
                <w:szCs w:val="18"/>
              </w:rPr>
            </w:pPr>
            <w:r w:rsidRPr="00F659DF">
              <w:rPr>
                <w:b/>
                <w:sz w:val="18"/>
                <w:szCs w:val="18"/>
                <w:u w:val="single"/>
              </w:rPr>
              <w:t>3. Kompetenzbereich Beurteilen, Beraten und Unterstützen, Diagnostizieren und Fördern</w:t>
            </w:r>
          </w:p>
        </w:tc>
      </w:tr>
      <w:tr w:rsidR="006E557B" w:rsidTr="00090BC1">
        <w:tc>
          <w:tcPr>
            <w:tcW w:w="5015" w:type="dxa"/>
            <w:tcBorders>
              <w:top w:val="single" w:sz="12" w:space="0" w:color="auto"/>
            </w:tcBorders>
            <w:shd w:val="clear" w:color="auto" w:fill="F2DBDB"/>
          </w:tcPr>
          <w:p w:rsidR="006E557B" w:rsidRPr="003C641F" w:rsidRDefault="006E557B" w:rsidP="003C641F">
            <w:pPr>
              <w:ind w:left="142"/>
              <w:rPr>
                <w:b/>
                <w:sz w:val="18"/>
                <w:szCs w:val="18"/>
              </w:rPr>
            </w:pPr>
            <w:r w:rsidRPr="003C641F">
              <w:rPr>
                <w:b/>
                <w:sz w:val="18"/>
                <w:szCs w:val="18"/>
              </w:rPr>
              <w:t>3.1 Lehrkräfte im Vorbereitungsdienst beurteilen die Kompetenzen von Schülerinnen und Schülern nach transparenten Maßstäben.</w:t>
            </w:r>
          </w:p>
        </w:tc>
        <w:tc>
          <w:tcPr>
            <w:tcW w:w="5016" w:type="dxa"/>
            <w:tcBorders>
              <w:top w:val="single" w:sz="12" w:space="0" w:color="auto"/>
            </w:tcBorders>
            <w:shd w:val="clear" w:color="auto" w:fill="F2DBDB"/>
          </w:tcPr>
          <w:p w:rsidR="006E557B" w:rsidRDefault="00E26FBF" w:rsidP="00B17ED1">
            <w:r>
              <w:rPr>
                <w:sz w:val="18"/>
                <w:szCs w:val="18"/>
              </w:rPr>
              <w:t xml:space="preserve">Die </w:t>
            </w:r>
            <w:proofErr w:type="spellStart"/>
            <w:r>
              <w:rPr>
                <w:sz w:val="18"/>
                <w:szCs w:val="18"/>
              </w:rPr>
              <w:t>LiVD</w:t>
            </w:r>
            <w:proofErr w:type="spellEnd"/>
            <w:r>
              <w:rPr>
                <w:sz w:val="18"/>
                <w:szCs w:val="18"/>
              </w:rPr>
              <w:t xml:space="preserve"> ...</w:t>
            </w:r>
          </w:p>
        </w:tc>
        <w:tc>
          <w:tcPr>
            <w:tcW w:w="5017" w:type="dxa"/>
            <w:tcBorders>
              <w:top w:val="single" w:sz="12" w:space="0" w:color="auto"/>
            </w:tcBorders>
            <w:shd w:val="clear" w:color="auto" w:fill="F2DBDB"/>
          </w:tcPr>
          <w:p w:rsidR="006E557B" w:rsidRPr="00F659DF" w:rsidRDefault="006E557B">
            <w:pPr>
              <w:rPr>
                <w:sz w:val="18"/>
                <w:szCs w:val="18"/>
              </w:rPr>
            </w:pPr>
          </w:p>
        </w:tc>
      </w:tr>
      <w:tr w:rsidR="006E557B" w:rsidTr="00090BC1">
        <w:tc>
          <w:tcPr>
            <w:tcW w:w="5015" w:type="dxa"/>
          </w:tcPr>
          <w:p w:rsidR="006E557B" w:rsidRPr="003C641F" w:rsidRDefault="006E557B" w:rsidP="003C641F">
            <w:pPr>
              <w:ind w:left="284"/>
              <w:rPr>
                <w:sz w:val="18"/>
                <w:szCs w:val="18"/>
              </w:rPr>
            </w:pPr>
            <w:r w:rsidRPr="003C641F">
              <w:rPr>
                <w:sz w:val="18"/>
                <w:szCs w:val="18"/>
              </w:rPr>
              <w:t>3.1.1 Sie kennen unterschiedliche Formen der Leistungsmessung und Leistungsbeurteilung und wenden sie reflektiert an.</w:t>
            </w:r>
          </w:p>
        </w:tc>
        <w:tc>
          <w:tcPr>
            <w:tcW w:w="5016" w:type="dxa"/>
            <w:vMerge w:val="restart"/>
            <w:shd w:val="clear" w:color="auto" w:fill="auto"/>
          </w:tcPr>
          <w:p w:rsidR="006E557B" w:rsidRPr="00305EBE" w:rsidRDefault="006E557B" w:rsidP="00E26FBF">
            <w:pPr>
              <w:numPr>
                <w:ilvl w:val="0"/>
                <w:numId w:val="12"/>
              </w:numPr>
              <w:spacing w:before="120" w:after="120"/>
              <w:rPr>
                <w:sz w:val="18"/>
                <w:szCs w:val="18"/>
              </w:rPr>
            </w:pPr>
            <w:r>
              <w:rPr>
                <w:sz w:val="18"/>
                <w:szCs w:val="18"/>
              </w:rPr>
              <w:t xml:space="preserve">kennen </w:t>
            </w:r>
            <w:r w:rsidRPr="00305EBE">
              <w:rPr>
                <w:sz w:val="18"/>
                <w:szCs w:val="18"/>
              </w:rPr>
              <w:t>die formalen Vorgaben (KC, Arbeit in der Grundschule, Bestimmungen für den Schulsport, der Fachkonferenz) zur Leistungsfeststellung und Beurteilung (bewegungsbezogene Leistungen).</w:t>
            </w:r>
          </w:p>
          <w:p w:rsidR="006E557B" w:rsidRDefault="006E557B" w:rsidP="00E26FBF">
            <w:pPr>
              <w:numPr>
                <w:ilvl w:val="0"/>
                <w:numId w:val="12"/>
              </w:numPr>
              <w:spacing w:before="120" w:after="120"/>
              <w:rPr>
                <w:sz w:val="18"/>
                <w:szCs w:val="18"/>
              </w:rPr>
            </w:pPr>
            <w:r>
              <w:rPr>
                <w:sz w:val="18"/>
                <w:szCs w:val="18"/>
              </w:rPr>
              <w:t>analysieren und beurteilen Bewegungs-</w:t>
            </w:r>
            <w:proofErr w:type="spellStart"/>
            <w:r>
              <w:rPr>
                <w:sz w:val="18"/>
                <w:szCs w:val="18"/>
              </w:rPr>
              <w:t>handlungen</w:t>
            </w:r>
            <w:proofErr w:type="spellEnd"/>
            <w:r>
              <w:rPr>
                <w:sz w:val="18"/>
                <w:szCs w:val="18"/>
              </w:rPr>
              <w:t xml:space="preserve"> </w:t>
            </w:r>
            <w:proofErr w:type="spellStart"/>
            <w:r>
              <w:rPr>
                <w:sz w:val="18"/>
                <w:szCs w:val="18"/>
              </w:rPr>
              <w:t>kriteriengeleitet</w:t>
            </w:r>
            <w:proofErr w:type="spellEnd"/>
            <w:r>
              <w:rPr>
                <w:sz w:val="18"/>
                <w:szCs w:val="18"/>
              </w:rPr>
              <w:t>, nehmen diese als konstruktiven Teil des Lernprozesses wahr und gehen produktiv mit ihnen um.</w:t>
            </w:r>
          </w:p>
          <w:p w:rsidR="006E557B" w:rsidRDefault="006E557B" w:rsidP="00E26FBF">
            <w:pPr>
              <w:numPr>
                <w:ilvl w:val="0"/>
                <w:numId w:val="12"/>
              </w:numPr>
              <w:spacing w:before="120" w:after="120"/>
              <w:rPr>
                <w:sz w:val="18"/>
                <w:szCs w:val="18"/>
              </w:rPr>
            </w:pPr>
            <w:r>
              <w:rPr>
                <w:sz w:val="18"/>
                <w:szCs w:val="18"/>
              </w:rPr>
              <w:t xml:space="preserve">stellen Kriterien für eine Leistungsfeststellung und Bewertung transparent dar und ziehen daraus lerngruppenadäquate Konsequenzen für die weitere Unterrichtsplanung. </w:t>
            </w:r>
          </w:p>
          <w:p w:rsidR="006E557B" w:rsidRPr="00305EBE" w:rsidRDefault="006E557B" w:rsidP="00E26FBF">
            <w:pPr>
              <w:numPr>
                <w:ilvl w:val="0"/>
                <w:numId w:val="12"/>
              </w:numPr>
              <w:spacing w:before="120" w:after="120"/>
              <w:rPr>
                <w:sz w:val="18"/>
                <w:szCs w:val="18"/>
              </w:rPr>
            </w:pPr>
            <w:r>
              <w:rPr>
                <w:sz w:val="18"/>
                <w:szCs w:val="18"/>
              </w:rPr>
              <w:t>verwenden</w:t>
            </w:r>
            <w:r w:rsidRPr="00305EBE">
              <w:rPr>
                <w:sz w:val="18"/>
                <w:szCs w:val="18"/>
              </w:rPr>
              <w:t xml:space="preserve"> qualitative und quantitative Formen der Leistungsmessung</w:t>
            </w:r>
            <w:r>
              <w:rPr>
                <w:sz w:val="18"/>
                <w:szCs w:val="18"/>
              </w:rPr>
              <w:t xml:space="preserve"> sach- und schülergerecht</w:t>
            </w:r>
            <w:r w:rsidRPr="00305EBE">
              <w:rPr>
                <w:sz w:val="18"/>
                <w:szCs w:val="18"/>
              </w:rPr>
              <w:t>.</w:t>
            </w:r>
          </w:p>
          <w:p w:rsidR="006E557B" w:rsidRPr="00305EBE" w:rsidRDefault="006E557B" w:rsidP="00197851">
            <w:pPr>
              <w:numPr>
                <w:ilvl w:val="1"/>
                <w:numId w:val="12"/>
              </w:numPr>
              <w:spacing w:before="120" w:after="120"/>
              <w:rPr>
                <w:sz w:val="18"/>
                <w:szCs w:val="18"/>
              </w:rPr>
            </w:pPr>
            <w:r>
              <w:rPr>
                <w:sz w:val="18"/>
                <w:szCs w:val="18"/>
              </w:rPr>
              <w:t>befähigen</w:t>
            </w:r>
            <w:r w:rsidRPr="00305EBE">
              <w:rPr>
                <w:sz w:val="18"/>
                <w:szCs w:val="18"/>
              </w:rPr>
              <w:t xml:space="preserve"> </w:t>
            </w:r>
            <w:r w:rsidR="00376C6E">
              <w:rPr>
                <w:sz w:val="18"/>
                <w:szCs w:val="18"/>
              </w:rPr>
              <w:t>Schülerinnen und Schüler</w:t>
            </w:r>
            <w:r w:rsidRPr="00305EBE">
              <w:rPr>
                <w:sz w:val="18"/>
                <w:szCs w:val="18"/>
              </w:rPr>
              <w:t xml:space="preserve"> zunehmend zu einer selbstgesteuerten und realistischen Selbsteinschätzung.</w:t>
            </w:r>
          </w:p>
        </w:tc>
        <w:tc>
          <w:tcPr>
            <w:tcW w:w="5017" w:type="dxa"/>
            <w:vMerge w:val="restart"/>
            <w:shd w:val="clear" w:color="auto" w:fill="auto"/>
          </w:tcPr>
          <w:p w:rsidR="006E557B" w:rsidRPr="0030232E" w:rsidRDefault="006E557B">
            <w:pPr>
              <w:rPr>
                <w:color w:val="00B050"/>
                <w:sz w:val="18"/>
                <w:szCs w:val="18"/>
              </w:rPr>
            </w:pPr>
          </w:p>
          <w:p w:rsidR="00F659DF" w:rsidRDefault="00F659DF" w:rsidP="00F659DF">
            <w:pPr>
              <w:pStyle w:val="Listenabsatz"/>
              <w:numPr>
                <w:ilvl w:val="0"/>
                <w:numId w:val="24"/>
              </w:numPr>
              <w:rPr>
                <w:sz w:val="18"/>
                <w:szCs w:val="18"/>
              </w:rPr>
            </w:pPr>
            <w:r w:rsidRPr="0030232E">
              <w:rPr>
                <w:color w:val="00B050"/>
                <w:sz w:val="18"/>
                <w:szCs w:val="18"/>
              </w:rPr>
              <w:t>KEA</w:t>
            </w:r>
            <w:r>
              <w:rPr>
                <w:sz w:val="18"/>
                <w:szCs w:val="18"/>
              </w:rPr>
              <w:t xml:space="preserve"> </w:t>
            </w:r>
            <w:r w:rsidRPr="0030232E">
              <w:rPr>
                <w:color w:val="00B050"/>
                <w:sz w:val="18"/>
                <w:szCs w:val="18"/>
              </w:rPr>
              <w:t>9</w:t>
            </w:r>
          </w:p>
          <w:p w:rsidR="00F659DF" w:rsidRPr="0030232E" w:rsidRDefault="00F659DF" w:rsidP="00F659DF">
            <w:pPr>
              <w:pStyle w:val="Listenabsatz"/>
              <w:numPr>
                <w:ilvl w:val="0"/>
                <w:numId w:val="24"/>
              </w:numPr>
              <w:rPr>
                <w:color w:val="00B050"/>
                <w:sz w:val="18"/>
                <w:szCs w:val="18"/>
              </w:rPr>
            </w:pPr>
            <w:r w:rsidRPr="0030232E">
              <w:rPr>
                <w:color w:val="00B050"/>
                <w:sz w:val="18"/>
                <w:szCs w:val="18"/>
              </w:rPr>
              <w:t>KEA 10</w:t>
            </w:r>
          </w:p>
          <w:p w:rsidR="00F659DF" w:rsidRDefault="00F659DF" w:rsidP="00F659DF">
            <w:pPr>
              <w:pStyle w:val="Listenabsatz"/>
              <w:numPr>
                <w:ilvl w:val="0"/>
                <w:numId w:val="24"/>
              </w:numPr>
              <w:rPr>
                <w:sz w:val="18"/>
                <w:szCs w:val="18"/>
              </w:rPr>
            </w:pPr>
            <w:r>
              <w:rPr>
                <w:sz w:val="18"/>
                <w:szCs w:val="18"/>
              </w:rPr>
              <w:t>Schulrecht</w:t>
            </w:r>
          </w:p>
          <w:p w:rsidR="00F659DF" w:rsidRDefault="00F659DF" w:rsidP="00F659DF">
            <w:pPr>
              <w:pStyle w:val="Listenabsatz"/>
              <w:numPr>
                <w:ilvl w:val="0"/>
                <w:numId w:val="24"/>
              </w:numPr>
              <w:rPr>
                <w:sz w:val="18"/>
                <w:szCs w:val="18"/>
              </w:rPr>
            </w:pPr>
            <w:r>
              <w:rPr>
                <w:sz w:val="18"/>
                <w:szCs w:val="18"/>
              </w:rPr>
              <w:t>Benotungsnormen</w:t>
            </w:r>
          </w:p>
          <w:p w:rsidR="00F659DF" w:rsidRPr="00F659DF" w:rsidRDefault="00F659DF" w:rsidP="00F659DF">
            <w:pPr>
              <w:pStyle w:val="Listenabsatz"/>
              <w:numPr>
                <w:ilvl w:val="0"/>
                <w:numId w:val="24"/>
              </w:numPr>
              <w:rPr>
                <w:sz w:val="18"/>
                <w:szCs w:val="18"/>
              </w:rPr>
            </w:pPr>
            <w:proofErr w:type="spellStart"/>
            <w:r>
              <w:rPr>
                <w:sz w:val="18"/>
                <w:szCs w:val="18"/>
              </w:rPr>
              <w:t>Kriterienorientierung</w:t>
            </w:r>
            <w:proofErr w:type="spellEnd"/>
          </w:p>
        </w:tc>
      </w:tr>
      <w:tr w:rsidR="006E557B" w:rsidTr="00090BC1">
        <w:tc>
          <w:tcPr>
            <w:tcW w:w="5015" w:type="dxa"/>
          </w:tcPr>
          <w:p w:rsidR="006E557B" w:rsidRPr="003C641F" w:rsidRDefault="006E557B" w:rsidP="003C641F">
            <w:pPr>
              <w:ind w:left="284"/>
              <w:rPr>
                <w:sz w:val="18"/>
                <w:szCs w:val="18"/>
              </w:rPr>
            </w:pPr>
            <w:r w:rsidRPr="003C641F">
              <w:rPr>
                <w:sz w:val="18"/>
                <w:szCs w:val="18"/>
              </w:rPr>
              <w:t>3.1.2 Sie entwickeln Beurteilungskriterien, Bewertungsmaßstäbe und die notwendigen Instrumente der Leistungserfassung gemeinsam in schulischen Gremien auf der Grundlage rechtlicher Vorgaben.</w:t>
            </w:r>
          </w:p>
        </w:tc>
        <w:tc>
          <w:tcPr>
            <w:tcW w:w="5016" w:type="dxa"/>
            <w:vMerge/>
            <w:shd w:val="clear" w:color="auto" w:fill="auto"/>
          </w:tcPr>
          <w:p w:rsidR="006E557B" w:rsidRDefault="006E557B"/>
        </w:tc>
        <w:tc>
          <w:tcPr>
            <w:tcW w:w="5017" w:type="dxa"/>
            <w:vMerge/>
            <w:shd w:val="clear" w:color="auto" w:fill="auto"/>
          </w:tcPr>
          <w:p w:rsidR="006E557B" w:rsidRDefault="006E557B"/>
        </w:tc>
      </w:tr>
      <w:tr w:rsidR="006E557B" w:rsidTr="00090BC1">
        <w:tc>
          <w:tcPr>
            <w:tcW w:w="5015" w:type="dxa"/>
          </w:tcPr>
          <w:p w:rsidR="006E557B" w:rsidRPr="003C641F" w:rsidRDefault="006E557B" w:rsidP="003C641F">
            <w:pPr>
              <w:ind w:left="284"/>
              <w:rPr>
                <w:sz w:val="18"/>
                <w:szCs w:val="18"/>
              </w:rPr>
            </w:pPr>
            <w:r w:rsidRPr="003C641F">
              <w:rPr>
                <w:sz w:val="18"/>
                <w:szCs w:val="18"/>
              </w:rPr>
              <w:t xml:space="preserve">3.1.3 Sie wenden die vereinbarten Beurteilungskriterien, Bewertungsmaßstäbe und Instrumente der Leistungserfassung </w:t>
            </w:r>
            <w:proofErr w:type="spellStart"/>
            <w:r w:rsidRPr="003C641F">
              <w:rPr>
                <w:sz w:val="18"/>
                <w:szCs w:val="18"/>
              </w:rPr>
              <w:t>schüler</w:t>
            </w:r>
            <w:proofErr w:type="spellEnd"/>
            <w:r w:rsidRPr="003C641F">
              <w:rPr>
                <w:sz w:val="18"/>
                <w:szCs w:val="18"/>
              </w:rPr>
              <w:t>- und situationsgerecht an und machen diese den Schülerinnen und Schülern sowie den Erziehungsberechtigten transparent.</w:t>
            </w:r>
          </w:p>
        </w:tc>
        <w:tc>
          <w:tcPr>
            <w:tcW w:w="5016" w:type="dxa"/>
            <w:vMerge/>
            <w:shd w:val="clear" w:color="auto" w:fill="auto"/>
          </w:tcPr>
          <w:p w:rsidR="006E557B" w:rsidRDefault="006E557B"/>
        </w:tc>
        <w:tc>
          <w:tcPr>
            <w:tcW w:w="5017" w:type="dxa"/>
            <w:vMerge/>
            <w:shd w:val="clear" w:color="auto" w:fill="auto"/>
          </w:tcPr>
          <w:p w:rsidR="006E557B" w:rsidRDefault="006E557B"/>
        </w:tc>
      </w:tr>
      <w:tr w:rsidR="006E557B" w:rsidTr="00090BC1">
        <w:tc>
          <w:tcPr>
            <w:tcW w:w="5015" w:type="dxa"/>
          </w:tcPr>
          <w:p w:rsidR="006E557B" w:rsidRPr="003C641F" w:rsidRDefault="006E557B" w:rsidP="003C641F">
            <w:pPr>
              <w:ind w:left="284"/>
              <w:rPr>
                <w:sz w:val="18"/>
                <w:szCs w:val="18"/>
              </w:rPr>
            </w:pPr>
            <w:r w:rsidRPr="003C641F">
              <w:rPr>
                <w:sz w:val="18"/>
                <w:szCs w:val="18"/>
              </w:rPr>
              <w:t>3.1.4 Sie dokumentieren und evaluieren die Leistungsbewertungen regelmäßig.</w:t>
            </w:r>
          </w:p>
        </w:tc>
        <w:tc>
          <w:tcPr>
            <w:tcW w:w="5016" w:type="dxa"/>
            <w:vMerge/>
            <w:shd w:val="clear" w:color="auto" w:fill="auto"/>
          </w:tcPr>
          <w:p w:rsidR="006E557B" w:rsidRDefault="006E557B"/>
        </w:tc>
        <w:tc>
          <w:tcPr>
            <w:tcW w:w="5017" w:type="dxa"/>
            <w:vMerge/>
            <w:shd w:val="clear" w:color="auto" w:fill="auto"/>
          </w:tcPr>
          <w:p w:rsidR="006E557B" w:rsidRDefault="006E557B"/>
        </w:tc>
      </w:tr>
      <w:tr w:rsidR="006E557B" w:rsidTr="00090BC1">
        <w:tc>
          <w:tcPr>
            <w:tcW w:w="5015" w:type="dxa"/>
          </w:tcPr>
          <w:p w:rsidR="006E557B" w:rsidRPr="003C641F" w:rsidRDefault="006E557B" w:rsidP="003C641F">
            <w:pPr>
              <w:ind w:left="284"/>
              <w:rPr>
                <w:sz w:val="18"/>
                <w:szCs w:val="18"/>
              </w:rPr>
            </w:pPr>
            <w:r w:rsidRPr="003C641F">
              <w:rPr>
                <w:sz w:val="18"/>
                <w:szCs w:val="18"/>
              </w:rPr>
              <w:t>3.1.5 Sie fördern die Fähigkeit der Schülerinnen und Schüler zur Selbst- und Fremdbeurteilung.</w:t>
            </w:r>
          </w:p>
        </w:tc>
        <w:tc>
          <w:tcPr>
            <w:tcW w:w="5016" w:type="dxa"/>
            <w:vMerge/>
            <w:tcBorders>
              <w:bottom w:val="single" w:sz="4" w:space="0" w:color="auto"/>
            </w:tcBorders>
            <w:shd w:val="clear" w:color="auto" w:fill="auto"/>
          </w:tcPr>
          <w:p w:rsidR="006E557B" w:rsidRDefault="006E557B"/>
        </w:tc>
        <w:tc>
          <w:tcPr>
            <w:tcW w:w="5017" w:type="dxa"/>
            <w:vMerge/>
            <w:tcBorders>
              <w:bottom w:val="single" w:sz="4" w:space="0" w:color="auto"/>
            </w:tcBorders>
            <w:shd w:val="clear" w:color="auto" w:fill="auto"/>
          </w:tcPr>
          <w:p w:rsidR="006E557B" w:rsidRDefault="006E557B"/>
        </w:tc>
      </w:tr>
      <w:tr w:rsidR="006E557B" w:rsidTr="00090BC1">
        <w:tc>
          <w:tcPr>
            <w:tcW w:w="5015" w:type="dxa"/>
            <w:shd w:val="clear" w:color="auto" w:fill="F2DBDB"/>
          </w:tcPr>
          <w:p w:rsidR="006E557B" w:rsidRPr="003C641F" w:rsidRDefault="006E557B" w:rsidP="003C641F">
            <w:pPr>
              <w:ind w:left="142"/>
              <w:rPr>
                <w:b/>
                <w:sz w:val="18"/>
                <w:szCs w:val="18"/>
              </w:rPr>
            </w:pPr>
            <w:r w:rsidRPr="003C641F">
              <w:rPr>
                <w:b/>
                <w:sz w:val="18"/>
                <w:szCs w:val="18"/>
              </w:rPr>
              <w:lastRenderedPageBreak/>
              <w:t>3.2 Lehrkräfte im Vorbereitungsdienst erkennen Beratungsbedarf, beraten und unterstützen Schülerinnen und Schüler sowie Erziehungsberechtigte und nutzen die Möglichkeiten der kollegialen Beratung.</w:t>
            </w:r>
          </w:p>
        </w:tc>
        <w:tc>
          <w:tcPr>
            <w:tcW w:w="5016" w:type="dxa"/>
            <w:tcBorders>
              <w:bottom w:val="single" w:sz="4" w:space="0" w:color="auto"/>
            </w:tcBorders>
            <w:shd w:val="clear" w:color="auto" w:fill="F2DBDB"/>
          </w:tcPr>
          <w:p w:rsidR="006E557B" w:rsidRDefault="00197851">
            <w:r>
              <w:rPr>
                <w:sz w:val="18"/>
                <w:szCs w:val="18"/>
              </w:rPr>
              <w:t xml:space="preserve">Die </w:t>
            </w:r>
            <w:proofErr w:type="spellStart"/>
            <w:r>
              <w:rPr>
                <w:sz w:val="18"/>
                <w:szCs w:val="18"/>
              </w:rPr>
              <w:t>LiVD</w:t>
            </w:r>
            <w:proofErr w:type="spellEnd"/>
            <w:r>
              <w:rPr>
                <w:sz w:val="18"/>
                <w:szCs w:val="18"/>
              </w:rPr>
              <w:t xml:space="preserve"> ...</w:t>
            </w:r>
          </w:p>
        </w:tc>
        <w:tc>
          <w:tcPr>
            <w:tcW w:w="5017" w:type="dxa"/>
            <w:tcBorders>
              <w:bottom w:val="single" w:sz="4" w:space="0" w:color="auto"/>
            </w:tcBorders>
            <w:shd w:val="clear" w:color="auto" w:fill="F2DBDB"/>
          </w:tcPr>
          <w:p w:rsidR="006E557B" w:rsidRDefault="006E557B">
            <w:pPr>
              <w:rPr>
                <w:sz w:val="18"/>
                <w:szCs w:val="18"/>
              </w:rPr>
            </w:pPr>
          </w:p>
          <w:p w:rsidR="00F659DF" w:rsidRPr="00F659DF" w:rsidRDefault="00F659DF">
            <w:p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3.2.1 Sie reflektieren Theorien, Modelle und Instrumente der Beratung anwendungsbezogen.</w:t>
            </w:r>
          </w:p>
        </w:tc>
        <w:tc>
          <w:tcPr>
            <w:tcW w:w="5016" w:type="dxa"/>
            <w:shd w:val="clear" w:color="auto" w:fill="auto"/>
          </w:tcPr>
          <w:p w:rsidR="00090BC1" w:rsidRDefault="00090BC1"/>
        </w:tc>
        <w:tc>
          <w:tcPr>
            <w:tcW w:w="5017" w:type="dxa"/>
            <w:vMerge w:val="restart"/>
            <w:shd w:val="clear" w:color="auto" w:fill="auto"/>
          </w:tcPr>
          <w:p w:rsidR="00090BC1" w:rsidRPr="00F659DF" w:rsidRDefault="00090BC1">
            <w:p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3.2.2 Sie erkennen Entwicklungsmöglichkeiten der Schülerinnen und Schüler.</w:t>
            </w:r>
          </w:p>
        </w:tc>
        <w:tc>
          <w:tcPr>
            <w:tcW w:w="5016" w:type="dxa"/>
            <w:shd w:val="clear" w:color="auto" w:fill="auto"/>
          </w:tcPr>
          <w:p w:rsidR="00090BC1" w:rsidRDefault="00090BC1"/>
        </w:tc>
        <w:tc>
          <w:tcPr>
            <w:tcW w:w="5017" w:type="dxa"/>
            <w:vMerge/>
            <w:shd w:val="clear" w:color="auto" w:fill="auto"/>
          </w:tcPr>
          <w:p w:rsidR="00090BC1" w:rsidRPr="00F659DF" w:rsidRDefault="00090BC1">
            <w:p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3.2.3 Sie beraten und unterstützen Schülerinnen und Schüler in ihrer Lern- und Persönlichkeitsentwicklung.</w:t>
            </w:r>
          </w:p>
        </w:tc>
        <w:tc>
          <w:tcPr>
            <w:tcW w:w="5016" w:type="dxa"/>
            <w:shd w:val="clear" w:color="auto" w:fill="auto"/>
          </w:tcPr>
          <w:p w:rsidR="00090BC1" w:rsidRDefault="00090BC1"/>
        </w:tc>
        <w:tc>
          <w:tcPr>
            <w:tcW w:w="5017" w:type="dxa"/>
            <w:vMerge/>
            <w:shd w:val="clear" w:color="auto" w:fill="auto"/>
          </w:tcPr>
          <w:p w:rsidR="00090BC1" w:rsidRPr="00F659DF" w:rsidRDefault="00090BC1">
            <w:p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3.2.4 Sie unterstützen Erziehungsberechtigte bei der Wahrnehmung ihrer Erziehungsaufgabe.</w:t>
            </w:r>
          </w:p>
        </w:tc>
        <w:tc>
          <w:tcPr>
            <w:tcW w:w="5016" w:type="dxa"/>
            <w:shd w:val="clear" w:color="auto" w:fill="auto"/>
          </w:tcPr>
          <w:p w:rsidR="00090BC1" w:rsidRDefault="00090BC1"/>
        </w:tc>
        <w:tc>
          <w:tcPr>
            <w:tcW w:w="5017" w:type="dxa"/>
            <w:vMerge/>
            <w:shd w:val="clear" w:color="auto" w:fill="auto"/>
          </w:tcPr>
          <w:p w:rsidR="00090BC1" w:rsidRPr="00F659DF" w:rsidRDefault="00090BC1">
            <w:p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3.2.5 Sie beraten Erziehungsberechtigte in Fragen der Lernentwicklung der Schülerin oder des Schülers.</w:t>
            </w:r>
          </w:p>
        </w:tc>
        <w:tc>
          <w:tcPr>
            <w:tcW w:w="5016" w:type="dxa"/>
            <w:shd w:val="clear" w:color="auto" w:fill="auto"/>
          </w:tcPr>
          <w:p w:rsidR="00090BC1" w:rsidRDefault="00090BC1"/>
        </w:tc>
        <w:tc>
          <w:tcPr>
            <w:tcW w:w="5017" w:type="dxa"/>
            <w:vMerge/>
            <w:shd w:val="clear" w:color="auto" w:fill="auto"/>
          </w:tcPr>
          <w:p w:rsidR="00090BC1" w:rsidRPr="00F659DF" w:rsidRDefault="00090BC1">
            <w:p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3.2.6 Sie beraten sich aufgaben- und fallbezogen mit Kolleginnen und Kollegen.</w:t>
            </w:r>
          </w:p>
        </w:tc>
        <w:tc>
          <w:tcPr>
            <w:tcW w:w="5016" w:type="dxa"/>
            <w:shd w:val="clear" w:color="auto" w:fill="auto"/>
          </w:tcPr>
          <w:p w:rsidR="00090BC1" w:rsidRDefault="00090BC1"/>
        </w:tc>
        <w:tc>
          <w:tcPr>
            <w:tcW w:w="5017" w:type="dxa"/>
            <w:vMerge/>
            <w:shd w:val="clear" w:color="auto" w:fill="auto"/>
          </w:tcPr>
          <w:p w:rsidR="00090BC1" w:rsidRPr="00F659DF" w:rsidRDefault="00090BC1">
            <w:pPr>
              <w:rPr>
                <w:sz w:val="18"/>
                <w:szCs w:val="18"/>
              </w:rPr>
            </w:pPr>
          </w:p>
        </w:tc>
      </w:tr>
      <w:tr w:rsidR="00090BC1" w:rsidTr="00090BC1">
        <w:tc>
          <w:tcPr>
            <w:tcW w:w="5015" w:type="dxa"/>
          </w:tcPr>
          <w:p w:rsidR="00090BC1" w:rsidRPr="003C641F" w:rsidRDefault="00090BC1" w:rsidP="003C641F">
            <w:pPr>
              <w:ind w:left="284"/>
              <w:rPr>
                <w:sz w:val="18"/>
                <w:szCs w:val="18"/>
              </w:rPr>
            </w:pPr>
            <w:r w:rsidRPr="003C641F">
              <w:rPr>
                <w:sz w:val="18"/>
                <w:szCs w:val="18"/>
              </w:rPr>
              <w:t>3.2.7 Sie erkennen die Möglichkeiten und Grenzen der schulischen Beratung und beziehen außerschulische Beratungsmöglichkeiten bedarfsgerecht ein.</w:t>
            </w:r>
          </w:p>
        </w:tc>
        <w:tc>
          <w:tcPr>
            <w:tcW w:w="5016" w:type="dxa"/>
            <w:shd w:val="clear" w:color="auto" w:fill="auto"/>
          </w:tcPr>
          <w:p w:rsidR="00090BC1" w:rsidRDefault="00090BC1"/>
        </w:tc>
        <w:tc>
          <w:tcPr>
            <w:tcW w:w="5017" w:type="dxa"/>
            <w:vMerge/>
            <w:shd w:val="clear" w:color="auto" w:fill="auto"/>
          </w:tcPr>
          <w:p w:rsidR="00090BC1" w:rsidRPr="00F659DF" w:rsidRDefault="00090BC1">
            <w:pPr>
              <w:rPr>
                <w:sz w:val="18"/>
                <w:szCs w:val="18"/>
              </w:rPr>
            </w:pPr>
          </w:p>
        </w:tc>
      </w:tr>
      <w:tr w:rsidR="006E557B" w:rsidTr="00090BC1">
        <w:tc>
          <w:tcPr>
            <w:tcW w:w="5015" w:type="dxa"/>
            <w:shd w:val="clear" w:color="auto" w:fill="F2DBDB"/>
          </w:tcPr>
          <w:p w:rsidR="006E557B" w:rsidRPr="003C641F" w:rsidRDefault="006E557B" w:rsidP="003C641F">
            <w:pPr>
              <w:ind w:left="142"/>
              <w:rPr>
                <w:b/>
                <w:sz w:val="18"/>
                <w:szCs w:val="18"/>
              </w:rPr>
            </w:pPr>
            <w:r w:rsidRPr="003C641F">
              <w:rPr>
                <w:b/>
                <w:sz w:val="18"/>
                <w:szCs w:val="18"/>
              </w:rPr>
              <w:t>3.3 Lehrkräfte im Vorbereitungsdienst beobachten, beschreiben und analysieren die individuellen Lernvoraussetzungen und –</w:t>
            </w:r>
            <w:proofErr w:type="spellStart"/>
            <w:r w:rsidRPr="003C641F">
              <w:rPr>
                <w:b/>
                <w:sz w:val="18"/>
                <w:szCs w:val="18"/>
              </w:rPr>
              <w:t>entwicklungen</w:t>
            </w:r>
            <w:proofErr w:type="spellEnd"/>
            <w:r w:rsidRPr="003C641F">
              <w:rPr>
                <w:b/>
                <w:sz w:val="18"/>
                <w:szCs w:val="18"/>
              </w:rPr>
              <w:t xml:space="preserve"> der Schülerinnen und Schüler und entwickeln auf der Basis dieser Diagnose geeignete Fördermaßnahmen.</w:t>
            </w:r>
          </w:p>
        </w:tc>
        <w:tc>
          <w:tcPr>
            <w:tcW w:w="5016" w:type="dxa"/>
            <w:shd w:val="clear" w:color="auto" w:fill="F2DBDB"/>
          </w:tcPr>
          <w:p w:rsidR="006E557B" w:rsidRDefault="00E26FBF">
            <w:r>
              <w:rPr>
                <w:sz w:val="18"/>
                <w:szCs w:val="18"/>
              </w:rPr>
              <w:t xml:space="preserve">Die </w:t>
            </w:r>
            <w:proofErr w:type="spellStart"/>
            <w:r>
              <w:rPr>
                <w:sz w:val="18"/>
                <w:szCs w:val="18"/>
              </w:rPr>
              <w:t>LiVD</w:t>
            </w:r>
            <w:proofErr w:type="spellEnd"/>
            <w:r>
              <w:rPr>
                <w:sz w:val="18"/>
                <w:szCs w:val="18"/>
              </w:rPr>
              <w:t xml:space="preserve"> ...</w:t>
            </w:r>
          </w:p>
        </w:tc>
        <w:tc>
          <w:tcPr>
            <w:tcW w:w="5017" w:type="dxa"/>
            <w:shd w:val="clear" w:color="auto" w:fill="F2DBDB"/>
          </w:tcPr>
          <w:p w:rsidR="006E557B" w:rsidRPr="00F659DF" w:rsidRDefault="006E557B">
            <w:pPr>
              <w:rPr>
                <w:sz w:val="18"/>
                <w:szCs w:val="18"/>
              </w:rPr>
            </w:pPr>
          </w:p>
        </w:tc>
      </w:tr>
      <w:tr w:rsidR="006E557B" w:rsidTr="00090BC1">
        <w:tc>
          <w:tcPr>
            <w:tcW w:w="5015" w:type="dxa"/>
          </w:tcPr>
          <w:p w:rsidR="006E557B" w:rsidRPr="003C641F" w:rsidRDefault="006E557B" w:rsidP="003C641F">
            <w:pPr>
              <w:ind w:left="284"/>
              <w:rPr>
                <w:sz w:val="18"/>
                <w:szCs w:val="18"/>
              </w:rPr>
            </w:pPr>
            <w:r w:rsidRPr="003C641F">
              <w:rPr>
                <w:sz w:val="18"/>
                <w:szCs w:val="18"/>
              </w:rPr>
              <w:t>3.3.1 Sie wertschätzen den individuellen Lernfortschritt ihrer Schülerinnen und Schüler, vermitteln Vertrauen in deren eigene Leistungsfähigkeit und ermuntern sie, Hilfen einzufordern.</w:t>
            </w:r>
          </w:p>
        </w:tc>
        <w:tc>
          <w:tcPr>
            <w:tcW w:w="5016" w:type="dxa"/>
            <w:vMerge w:val="restart"/>
            <w:shd w:val="clear" w:color="auto" w:fill="auto"/>
          </w:tcPr>
          <w:p w:rsidR="006E557B" w:rsidRPr="00EA6D71" w:rsidRDefault="006E557B" w:rsidP="00E26FBF">
            <w:pPr>
              <w:numPr>
                <w:ilvl w:val="0"/>
                <w:numId w:val="13"/>
              </w:numPr>
              <w:rPr>
                <w:sz w:val="18"/>
                <w:szCs w:val="18"/>
              </w:rPr>
            </w:pPr>
            <w:r>
              <w:rPr>
                <w:sz w:val="18"/>
                <w:szCs w:val="18"/>
              </w:rPr>
              <w:t>besitzen</w:t>
            </w:r>
            <w:r w:rsidRPr="00EA6D71">
              <w:rPr>
                <w:sz w:val="18"/>
                <w:szCs w:val="18"/>
              </w:rPr>
              <w:t xml:space="preserve"> einen fundamentalen Kenntnisstand über motorische </w:t>
            </w:r>
            <w:proofErr w:type="spellStart"/>
            <w:r w:rsidRPr="00EA6D71">
              <w:rPr>
                <w:sz w:val="18"/>
                <w:szCs w:val="18"/>
              </w:rPr>
              <w:t>Diagnostikverfahren</w:t>
            </w:r>
            <w:proofErr w:type="spellEnd"/>
            <w:r>
              <w:rPr>
                <w:sz w:val="18"/>
                <w:szCs w:val="18"/>
              </w:rPr>
              <w:t xml:space="preserve"> und Evaluationsmethoden und erstellen</w:t>
            </w:r>
            <w:r w:rsidRPr="00305EBE">
              <w:rPr>
                <w:sz w:val="18"/>
                <w:szCs w:val="18"/>
              </w:rPr>
              <w:t xml:space="preserve"> individuelle </w:t>
            </w:r>
            <w:r w:rsidR="008A2A7E">
              <w:rPr>
                <w:sz w:val="18"/>
                <w:szCs w:val="18"/>
              </w:rPr>
              <w:t>sportmotorische Forder- und Förderpläne und können diese transparent darstellen.</w:t>
            </w:r>
          </w:p>
          <w:p w:rsidR="006E557B" w:rsidRDefault="006E557B" w:rsidP="00305EBE"/>
        </w:tc>
        <w:tc>
          <w:tcPr>
            <w:tcW w:w="5017" w:type="dxa"/>
            <w:vMerge w:val="restart"/>
            <w:shd w:val="clear" w:color="auto" w:fill="auto"/>
          </w:tcPr>
          <w:p w:rsidR="006E557B" w:rsidRDefault="00F659DF" w:rsidP="00F659DF">
            <w:pPr>
              <w:pStyle w:val="Listenabsatz"/>
              <w:numPr>
                <w:ilvl w:val="0"/>
                <w:numId w:val="25"/>
              </w:numPr>
              <w:rPr>
                <w:sz w:val="18"/>
                <w:szCs w:val="18"/>
              </w:rPr>
            </w:pPr>
            <w:r>
              <w:rPr>
                <w:sz w:val="18"/>
                <w:szCs w:val="18"/>
              </w:rPr>
              <w:t>siehe 3.1</w:t>
            </w:r>
          </w:p>
          <w:p w:rsidR="00F659DF" w:rsidRDefault="00F659DF" w:rsidP="00F659DF">
            <w:pPr>
              <w:pStyle w:val="Listenabsatz"/>
              <w:numPr>
                <w:ilvl w:val="0"/>
                <w:numId w:val="25"/>
              </w:numPr>
              <w:rPr>
                <w:sz w:val="18"/>
                <w:szCs w:val="18"/>
              </w:rPr>
            </w:pPr>
            <w:r>
              <w:rPr>
                <w:sz w:val="18"/>
                <w:szCs w:val="18"/>
              </w:rPr>
              <w:t>Sportförderprogramme</w:t>
            </w:r>
          </w:p>
          <w:p w:rsidR="00F659DF" w:rsidRDefault="00F659DF" w:rsidP="00F659DF">
            <w:pPr>
              <w:pStyle w:val="Listenabsatz"/>
              <w:numPr>
                <w:ilvl w:val="0"/>
                <w:numId w:val="25"/>
              </w:numPr>
              <w:rPr>
                <w:sz w:val="18"/>
                <w:szCs w:val="18"/>
              </w:rPr>
            </w:pPr>
            <w:r>
              <w:rPr>
                <w:sz w:val="18"/>
                <w:szCs w:val="18"/>
              </w:rPr>
              <w:t>Leistungssport</w:t>
            </w:r>
          </w:p>
          <w:p w:rsidR="00F659DF" w:rsidRPr="00F659DF" w:rsidRDefault="00F659DF" w:rsidP="00F659DF">
            <w:pPr>
              <w:pStyle w:val="Listenabsatz"/>
              <w:numPr>
                <w:ilvl w:val="0"/>
                <w:numId w:val="25"/>
              </w:numPr>
              <w:rPr>
                <w:sz w:val="18"/>
                <w:szCs w:val="18"/>
              </w:rPr>
            </w:pPr>
            <w:proofErr w:type="spellStart"/>
            <w:r>
              <w:rPr>
                <w:sz w:val="18"/>
                <w:szCs w:val="18"/>
              </w:rPr>
              <w:t>JtfOlympia</w:t>
            </w:r>
            <w:proofErr w:type="spellEnd"/>
          </w:p>
          <w:p w:rsidR="00F659DF" w:rsidRPr="00F659DF" w:rsidRDefault="00F659DF" w:rsidP="00315B08">
            <w:pPr>
              <w:rPr>
                <w:sz w:val="18"/>
                <w:szCs w:val="18"/>
              </w:rPr>
            </w:pPr>
          </w:p>
        </w:tc>
      </w:tr>
      <w:tr w:rsidR="006E557B" w:rsidTr="00090BC1">
        <w:tc>
          <w:tcPr>
            <w:tcW w:w="5015" w:type="dxa"/>
          </w:tcPr>
          <w:p w:rsidR="006E557B" w:rsidRPr="003C641F" w:rsidRDefault="006E557B" w:rsidP="003C641F">
            <w:pPr>
              <w:ind w:left="284"/>
              <w:rPr>
                <w:sz w:val="18"/>
                <w:szCs w:val="18"/>
              </w:rPr>
            </w:pPr>
            <w:r w:rsidRPr="003C641F">
              <w:rPr>
                <w:sz w:val="18"/>
                <w:szCs w:val="18"/>
              </w:rPr>
              <w:t>3.3.2 Sie kennen und nutzen diagnostische Verfahren zur Feststellung der kognitiven, sprachlichen, emotionalen und sozialen Entwicklungsstände und Lernpotenziale.</w:t>
            </w:r>
          </w:p>
        </w:tc>
        <w:tc>
          <w:tcPr>
            <w:tcW w:w="5016" w:type="dxa"/>
            <w:vMerge/>
            <w:shd w:val="clear" w:color="auto" w:fill="auto"/>
          </w:tcPr>
          <w:p w:rsidR="006E557B" w:rsidRDefault="006E557B"/>
        </w:tc>
        <w:tc>
          <w:tcPr>
            <w:tcW w:w="5017" w:type="dxa"/>
            <w:vMerge/>
            <w:shd w:val="clear" w:color="auto" w:fill="auto"/>
          </w:tcPr>
          <w:p w:rsidR="006E557B" w:rsidRDefault="006E557B"/>
        </w:tc>
      </w:tr>
      <w:tr w:rsidR="006E557B" w:rsidTr="00090BC1">
        <w:tc>
          <w:tcPr>
            <w:tcW w:w="5015" w:type="dxa"/>
          </w:tcPr>
          <w:p w:rsidR="006E557B" w:rsidRPr="003C641F" w:rsidRDefault="006E557B" w:rsidP="003C641F">
            <w:pPr>
              <w:ind w:left="284"/>
              <w:rPr>
                <w:sz w:val="18"/>
                <w:szCs w:val="18"/>
              </w:rPr>
            </w:pPr>
            <w:r w:rsidRPr="003C641F">
              <w:rPr>
                <w:sz w:val="18"/>
                <w:szCs w:val="18"/>
              </w:rPr>
              <w:t>3.3.3 Sie entwickeln, auch mit Kolleginnen und Kollegen, individuelle Förderpläne für Schülerinnen und Schüler und machen sie ihnen und den Erziehungsberechtigten transparent.</w:t>
            </w:r>
          </w:p>
        </w:tc>
        <w:tc>
          <w:tcPr>
            <w:tcW w:w="5016" w:type="dxa"/>
            <w:vMerge/>
            <w:shd w:val="clear" w:color="auto" w:fill="auto"/>
          </w:tcPr>
          <w:p w:rsidR="006E557B" w:rsidRDefault="006E557B"/>
        </w:tc>
        <w:tc>
          <w:tcPr>
            <w:tcW w:w="5017" w:type="dxa"/>
            <w:vMerge/>
            <w:shd w:val="clear" w:color="auto" w:fill="auto"/>
          </w:tcPr>
          <w:p w:rsidR="006E557B" w:rsidRDefault="006E557B"/>
        </w:tc>
      </w:tr>
      <w:tr w:rsidR="006E557B" w:rsidTr="00090BC1">
        <w:tc>
          <w:tcPr>
            <w:tcW w:w="5015" w:type="dxa"/>
          </w:tcPr>
          <w:p w:rsidR="006E557B" w:rsidRPr="003C641F" w:rsidRDefault="006E557B" w:rsidP="003C641F">
            <w:pPr>
              <w:ind w:left="284"/>
              <w:rPr>
                <w:sz w:val="18"/>
                <w:szCs w:val="18"/>
              </w:rPr>
            </w:pPr>
            <w:r w:rsidRPr="003C641F">
              <w:rPr>
                <w:sz w:val="18"/>
                <w:szCs w:val="18"/>
              </w:rPr>
              <w:t>3.3.4 Sie fördern mit Kolleginnen und Kollegen Schülerinnen und Schüler entsprechend deren Fertigkeiten und kognitiven, emotionalen und sozialen Voraussetzungen.</w:t>
            </w:r>
          </w:p>
        </w:tc>
        <w:tc>
          <w:tcPr>
            <w:tcW w:w="5016" w:type="dxa"/>
            <w:vMerge/>
            <w:shd w:val="clear" w:color="auto" w:fill="auto"/>
          </w:tcPr>
          <w:p w:rsidR="006E557B" w:rsidRDefault="006E557B"/>
        </w:tc>
        <w:tc>
          <w:tcPr>
            <w:tcW w:w="5017" w:type="dxa"/>
            <w:vMerge/>
            <w:shd w:val="clear" w:color="auto" w:fill="auto"/>
          </w:tcPr>
          <w:p w:rsidR="006E557B" w:rsidRDefault="006E557B"/>
        </w:tc>
      </w:tr>
      <w:tr w:rsidR="006E557B" w:rsidTr="00090BC1">
        <w:tc>
          <w:tcPr>
            <w:tcW w:w="5015" w:type="dxa"/>
          </w:tcPr>
          <w:p w:rsidR="006E557B" w:rsidRPr="003C641F" w:rsidRDefault="006E557B" w:rsidP="003C641F">
            <w:pPr>
              <w:ind w:left="284"/>
              <w:rPr>
                <w:sz w:val="18"/>
                <w:szCs w:val="18"/>
              </w:rPr>
            </w:pPr>
            <w:r w:rsidRPr="003C641F">
              <w:rPr>
                <w:sz w:val="18"/>
                <w:szCs w:val="18"/>
              </w:rPr>
              <w:t xml:space="preserve">3.3.5 Sie evaluieren mit Kolleginnen und Kollegen, </w:t>
            </w:r>
            <w:r w:rsidRPr="003C641F">
              <w:rPr>
                <w:sz w:val="18"/>
                <w:szCs w:val="18"/>
              </w:rPr>
              <w:lastRenderedPageBreak/>
              <w:t>Schülerinnen und Schülern sowie Erziehungsberechtigten die Ergebnisse der getroffenen Fördermaßnahmen, melden Lernfortschritte zurück und entwickeln die Förderkonzepte weiter.</w:t>
            </w:r>
          </w:p>
        </w:tc>
        <w:tc>
          <w:tcPr>
            <w:tcW w:w="5016" w:type="dxa"/>
            <w:vMerge/>
            <w:shd w:val="clear" w:color="auto" w:fill="auto"/>
          </w:tcPr>
          <w:p w:rsidR="006E557B" w:rsidRDefault="006E557B"/>
        </w:tc>
        <w:tc>
          <w:tcPr>
            <w:tcW w:w="5017" w:type="dxa"/>
            <w:vMerge/>
            <w:shd w:val="clear" w:color="auto" w:fill="auto"/>
          </w:tcPr>
          <w:p w:rsidR="006E557B" w:rsidRDefault="006E557B"/>
        </w:tc>
      </w:tr>
      <w:tr w:rsidR="006E557B" w:rsidTr="00090BC1">
        <w:tc>
          <w:tcPr>
            <w:tcW w:w="5015" w:type="dxa"/>
            <w:tcBorders>
              <w:bottom w:val="single" w:sz="12" w:space="0" w:color="auto"/>
            </w:tcBorders>
          </w:tcPr>
          <w:p w:rsidR="006E557B" w:rsidRPr="003C641F" w:rsidRDefault="006E557B" w:rsidP="003C641F">
            <w:pPr>
              <w:ind w:left="284"/>
              <w:rPr>
                <w:sz w:val="18"/>
                <w:szCs w:val="18"/>
              </w:rPr>
            </w:pPr>
            <w:r w:rsidRPr="003C641F">
              <w:rPr>
                <w:sz w:val="18"/>
                <w:szCs w:val="18"/>
              </w:rPr>
              <w:lastRenderedPageBreak/>
              <w:t>3.3.6 Sie kennen und nutzen bei Bedarf außerschulische Förderangebote.</w:t>
            </w:r>
          </w:p>
        </w:tc>
        <w:tc>
          <w:tcPr>
            <w:tcW w:w="5016" w:type="dxa"/>
            <w:tcBorders>
              <w:bottom w:val="single" w:sz="12" w:space="0" w:color="auto"/>
            </w:tcBorders>
            <w:shd w:val="clear" w:color="auto" w:fill="auto"/>
          </w:tcPr>
          <w:p w:rsidR="006E557B" w:rsidRDefault="006E557B"/>
        </w:tc>
        <w:tc>
          <w:tcPr>
            <w:tcW w:w="5017" w:type="dxa"/>
            <w:tcBorders>
              <w:bottom w:val="single" w:sz="12" w:space="0" w:color="auto"/>
            </w:tcBorders>
            <w:shd w:val="clear" w:color="auto" w:fill="auto"/>
          </w:tcPr>
          <w:p w:rsidR="006E557B" w:rsidRDefault="006E557B"/>
        </w:tc>
      </w:tr>
      <w:tr w:rsidR="006E557B" w:rsidTr="00090BC1">
        <w:trPr>
          <w:trHeight w:val="425"/>
        </w:trPr>
        <w:tc>
          <w:tcPr>
            <w:tcW w:w="15048" w:type="dxa"/>
            <w:gridSpan w:val="3"/>
            <w:tcBorders>
              <w:top w:val="single" w:sz="12" w:space="0" w:color="auto"/>
              <w:bottom w:val="single" w:sz="12" w:space="0" w:color="auto"/>
            </w:tcBorders>
            <w:shd w:val="clear" w:color="auto" w:fill="C4BC96"/>
            <w:vAlign w:val="center"/>
          </w:tcPr>
          <w:p w:rsidR="006E557B" w:rsidRDefault="006E557B">
            <w:r w:rsidRPr="00734297">
              <w:rPr>
                <w:b/>
                <w:u w:val="single"/>
              </w:rPr>
              <w:t>4. Kompetenzbereich Mitwirken bei der Gestaltung der Eigenverantwortlichkeit der Schule und Weiterentwickeln der eigenen Berufskompetenz</w:t>
            </w:r>
          </w:p>
        </w:tc>
      </w:tr>
      <w:tr w:rsidR="006E557B" w:rsidTr="00090BC1">
        <w:tc>
          <w:tcPr>
            <w:tcW w:w="5015" w:type="dxa"/>
            <w:tcBorders>
              <w:top w:val="single" w:sz="12" w:space="0" w:color="auto"/>
            </w:tcBorders>
            <w:shd w:val="clear" w:color="auto" w:fill="DDD9C3"/>
          </w:tcPr>
          <w:p w:rsidR="006E557B" w:rsidRPr="003C641F" w:rsidRDefault="006E557B" w:rsidP="003C641F">
            <w:pPr>
              <w:ind w:left="142"/>
              <w:rPr>
                <w:b/>
                <w:sz w:val="18"/>
                <w:szCs w:val="18"/>
              </w:rPr>
            </w:pPr>
            <w:r w:rsidRPr="003C641F">
              <w:rPr>
                <w:b/>
                <w:sz w:val="18"/>
                <w:szCs w:val="18"/>
              </w:rPr>
              <w:t>4.1 Lehrkräfte im Vorbereitungsdienst nehmen Schule als sich entwickelndes System wahr.</w:t>
            </w:r>
          </w:p>
        </w:tc>
        <w:tc>
          <w:tcPr>
            <w:tcW w:w="5016" w:type="dxa"/>
            <w:tcBorders>
              <w:top w:val="single" w:sz="12" w:space="0" w:color="auto"/>
            </w:tcBorders>
            <w:shd w:val="clear" w:color="auto" w:fill="DDD9C3"/>
          </w:tcPr>
          <w:p w:rsidR="006E557B" w:rsidRDefault="00E26FBF">
            <w:r>
              <w:rPr>
                <w:sz w:val="18"/>
                <w:szCs w:val="18"/>
              </w:rPr>
              <w:t xml:space="preserve">Die </w:t>
            </w:r>
            <w:proofErr w:type="spellStart"/>
            <w:r>
              <w:rPr>
                <w:sz w:val="18"/>
                <w:szCs w:val="18"/>
              </w:rPr>
              <w:t>LiVD</w:t>
            </w:r>
            <w:proofErr w:type="spellEnd"/>
            <w:r>
              <w:rPr>
                <w:sz w:val="18"/>
                <w:szCs w:val="18"/>
              </w:rPr>
              <w:t xml:space="preserve"> ...</w:t>
            </w:r>
          </w:p>
        </w:tc>
        <w:tc>
          <w:tcPr>
            <w:tcW w:w="5017" w:type="dxa"/>
            <w:tcBorders>
              <w:top w:val="single" w:sz="12" w:space="0" w:color="auto"/>
            </w:tcBorders>
            <w:shd w:val="clear" w:color="auto" w:fill="DDD9C3"/>
          </w:tcPr>
          <w:p w:rsidR="006E557B" w:rsidRPr="00F659DF" w:rsidRDefault="006E557B">
            <w:pPr>
              <w:rPr>
                <w:sz w:val="18"/>
                <w:szCs w:val="18"/>
              </w:rPr>
            </w:pPr>
          </w:p>
        </w:tc>
      </w:tr>
      <w:tr w:rsidR="005D17B3" w:rsidTr="00090BC1">
        <w:tc>
          <w:tcPr>
            <w:tcW w:w="5015" w:type="dxa"/>
          </w:tcPr>
          <w:p w:rsidR="005D17B3" w:rsidRPr="003C641F" w:rsidRDefault="005D17B3" w:rsidP="003C641F">
            <w:pPr>
              <w:ind w:left="284"/>
              <w:rPr>
                <w:sz w:val="18"/>
                <w:szCs w:val="18"/>
              </w:rPr>
            </w:pPr>
            <w:r w:rsidRPr="003C641F">
              <w:rPr>
                <w:sz w:val="18"/>
                <w:szCs w:val="18"/>
              </w:rPr>
              <w:t>4.1.1 Sie wirken bei der Umsetzung des Schulprogramms mit und vertreten es aktiv.</w:t>
            </w:r>
          </w:p>
        </w:tc>
        <w:tc>
          <w:tcPr>
            <w:tcW w:w="5016" w:type="dxa"/>
            <w:shd w:val="clear" w:color="auto" w:fill="auto"/>
          </w:tcPr>
          <w:p w:rsidR="005D17B3" w:rsidRDefault="005D17B3"/>
        </w:tc>
        <w:tc>
          <w:tcPr>
            <w:tcW w:w="5017" w:type="dxa"/>
            <w:vMerge w:val="restart"/>
            <w:shd w:val="clear" w:color="auto" w:fill="auto"/>
          </w:tcPr>
          <w:p w:rsidR="005D17B3" w:rsidRPr="00F659DF" w:rsidRDefault="005D17B3" w:rsidP="00F659DF">
            <w:pPr>
              <w:pStyle w:val="Listenabsatz"/>
              <w:numPr>
                <w:ilvl w:val="0"/>
                <w:numId w:val="26"/>
              </w:numPr>
              <w:rPr>
                <w:sz w:val="18"/>
                <w:szCs w:val="18"/>
              </w:rPr>
            </w:pPr>
            <w:proofErr w:type="spellStart"/>
            <w:r>
              <w:rPr>
                <w:sz w:val="18"/>
                <w:szCs w:val="18"/>
              </w:rPr>
              <w:t>Sporfachkonferenz</w:t>
            </w:r>
            <w:proofErr w:type="spellEnd"/>
          </w:p>
          <w:p w:rsidR="005D17B3" w:rsidRPr="0030232E" w:rsidRDefault="005D17B3" w:rsidP="00F659DF">
            <w:pPr>
              <w:pStyle w:val="Listenabsatz"/>
              <w:numPr>
                <w:ilvl w:val="0"/>
                <w:numId w:val="26"/>
              </w:numPr>
              <w:rPr>
                <w:color w:val="00B050"/>
                <w:sz w:val="18"/>
                <w:szCs w:val="18"/>
              </w:rPr>
            </w:pPr>
            <w:r w:rsidRPr="0030232E">
              <w:rPr>
                <w:color w:val="00B050"/>
                <w:sz w:val="18"/>
                <w:szCs w:val="18"/>
              </w:rPr>
              <w:t>KEA 11</w:t>
            </w:r>
          </w:p>
          <w:p w:rsidR="005D17B3" w:rsidRPr="00F659DF" w:rsidRDefault="005D17B3" w:rsidP="00F659DF">
            <w:pPr>
              <w:pStyle w:val="Listenabsatz"/>
              <w:numPr>
                <w:ilvl w:val="0"/>
                <w:numId w:val="26"/>
              </w:numPr>
              <w:rPr>
                <w:sz w:val="18"/>
                <w:szCs w:val="18"/>
              </w:rPr>
            </w:pPr>
            <w:r>
              <w:rPr>
                <w:sz w:val="18"/>
                <w:szCs w:val="18"/>
              </w:rPr>
              <w:t>siehe 3.1</w:t>
            </w:r>
          </w:p>
        </w:tc>
      </w:tr>
      <w:tr w:rsidR="005D17B3" w:rsidTr="00090BC1">
        <w:tc>
          <w:tcPr>
            <w:tcW w:w="5015" w:type="dxa"/>
          </w:tcPr>
          <w:p w:rsidR="005D17B3" w:rsidRPr="003C641F" w:rsidRDefault="005D17B3" w:rsidP="003C641F">
            <w:pPr>
              <w:ind w:left="284"/>
              <w:rPr>
                <w:sz w:val="18"/>
                <w:szCs w:val="18"/>
              </w:rPr>
            </w:pPr>
            <w:r w:rsidRPr="003C641F">
              <w:rPr>
                <w:sz w:val="18"/>
                <w:szCs w:val="18"/>
              </w:rPr>
              <w:t>4.1.2 Sie wirken bei der Entwicklung der Qualität von Unterricht und anderer schulischer Prozesse auf der Basis eines begründeten Verständnisses von gutem Unterricht und guter Schule mit.</w:t>
            </w:r>
          </w:p>
        </w:tc>
        <w:tc>
          <w:tcPr>
            <w:tcW w:w="5016" w:type="dxa"/>
            <w:shd w:val="clear" w:color="auto" w:fill="auto"/>
          </w:tcPr>
          <w:p w:rsidR="005D17B3" w:rsidRDefault="005D17B3"/>
        </w:tc>
        <w:tc>
          <w:tcPr>
            <w:tcW w:w="5017" w:type="dxa"/>
            <w:vMerge/>
            <w:shd w:val="clear" w:color="auto" w:fill="auto"/>
          </w:tcPr>
          <w:p w:rsidR="005D17B3" w:rsidRPr="00F659DF" w:rsidRDefault="005D17B3" w:rsidP="00F659DF">
            <w:pPr>
              <w:pStyle w:val="Listenabsatz"/>
              <w:numPr>
                <w:ilvl w:val="0"/>
                <w:numId w:val="26"/>
              </w:numPr>
              <w:rPr>
                <w:sz w:val="18"/>
                <w:szCs w:val="18"/>
              </w:rPr>
            </w:pPr>
          </w:p>
        </w:tc>
      </w:tr>
      <w:tr w:rsidR="005D17B3" w:rsidTr="00090BC1">
        <w:tc>
          <w:tcPr>
            <w:tcW w:w="5015" w:type="dxa"/>
          </w:tcPr>
          <w:p w:rsidR="005D17B3" w:rsidRPr="003C641F" w:rsidRDefault="005D17B3" w:rsidP="003C641F">
            <w:pPr>
              <w:ind w:left="284"/>
              <w:rPr>
                <w:sz w:val="18"/>
                <w:szCs w:val="18"/>
              </w:rPr>
            </w:pPr>
            <w:r w:rsidRPr="003C641F">
              <w:rPr>
                <w:sz w:val="18"/>
                <w:szCs w:val="18"/>
              </w:rPr>
              <w:t>4.1.3 Sie handeln im Rahmen der schulrechtlichen Bestimmungen.</w:t>
            </w:r>
          </w:p>
        </w:tc>
        <w:tc>
          <w:tcPr>
            <w:tcW w:w="5016" w:type="dxa"/>
            <w:shd w:val="clear" w:color="auto" w:fill="auto"/>
          </w:tcPr>
          <w:p w:rsidR="005D17B3" w:rsidRDefault="005D17B3"/>
        </w:tc>
        <w:tc>
          <w:tcPr>
            <w:tcW w:w="5017" w:type="dxa"/>
            <w:vMerge/>
            <w:shd w:val="clear" w:color="auto" w:fill="auto"/>
          </w:tcPr>
          <w:p w:rsidR="005D17B3" w:rsidRPr="00F659DF" w:rsidRDefault="005D17B3" w:rsidP="00F659DF">
            <w:pPr>
              <w:pStyle w:val="Listenabsatz"/>
              <w:numPr>
                <w:ilvl w:val="0"/>
                <w:numId w:val="26"/>
              </w:numPr>
              <w:rPr>
                <w:sz w:val="18"/>
                <w:szCs w:val="18"/>
              </w:rPr>
            </w:pPr>
          </w:p>
        </w:tc>
      </w:tr>
      <w:tr w:rsidR="006E557B" w:rsidTr="00090BC1">
        <w:tc>
          <w:tcPr>
            <w:tcW w:w="5015" w:type="dxa"/>
            <w:shd w:val="clear" w:color="auto" w:fill="DDD9C3"/>
          </w:tcPr>
          <w:p w:rsidR="006E557B" w:rsidRPr="003C641F" w:rsidRDefault="006E557B" w:rsidP="003C641F">
            <w:pPr>
              <w:ind w:left="142"/>
              <w:rPr>
                <w:b/>
                <w:sz w:val="18"/>
                <w:szCs w:val="18"/>
              </w:rPr>
            </w:pPr>
            <w:r w:rsidRPr="003C641F">
              <w:rPr>
                <w:b/>
                <w:sz w:val="18"/>
                <w:szCs w:val="18"/>
              </w:rPr>
              <w:t>4.2. Lehrkräfte im Vorbereitungsdienst entwickeln die eigene Berufskompetenz weiter.</w:t>
            </w:r>
          </w:p>
        </w:tc>
        <w:tc>
          <w:tcPr>
            <w:tcW w:w="5016" w:type="dxa"/>
            <w:shd w:val="clear" w:color="auto" w:fill="DDD9C3" w:themeFill="background2" w:themeFillShade="E6"/>
          </w:tcPr>
          <w:p w:rsidR="006E557B" w:rsidRDefault="00E26FBF">
            <w:r>
              <w:rPr>
                <w:sz w:val="18"/>
                <w:szCs w:val="18"/>
              </w:rPr>
              <w:t xml:space="preserve">Die </w:t>
            </w:r>
            <w:proofErr w:type="spellStart"/>
            <w:r>
              <w:rPr>
                <w:sz w:val="18"/>
                <w:szCs w:val="18"/>
              </w:rPr>
              <w:t>LiVD</w:t>
            </w:r>
            <w:proofErr w:type="spellEnd"/>
            <w:r>
              <w:rPr>
                <w:sz w:val="18"/>
                <w:szCs w:val="18"/>
              </w:rPr>
              <w:t xml:space="preserve"> ...</w:t>
            </w:r>
          </w:p>
        </w:tc>
        <w:tc>
          <w:tcPr>
            <w:tcW w:w="5017" w:type="dxa"/>
            <w:shd w:val="clear" w:color="auto" w:fill="DDD9C3" w:themeFill="background2" w:themeFillShade="E6"/>
          </w:tcPr>
          <w:p w:rsidR="006E557B" w:rsidRPr="00F659DF" w:rsidRDefault="006E557B" w:rsidP="00F659DF">
            <w:pPr>
              <w:pStyle w:val="Listenabsatz"/>
              <w:rPr>
                <w:sz w:val="18"/>
                <w:szCs w:val="18"/>
              </w:rPr>
            </w:pPr>
          </w:p>
        </w:tc>
      </w:tr>
      <w:tr w:rsidR="005D17B3" w:rsidTr="00090BC1">
        <w:tc>
          <w:tcPr>
            <w:tcW w:w="5015" w:type="dxa"/>
          </w:tcPr>
          <w:p w:rsidR="005D17B3" w:rsidRPr="003C641F" w:rsidRDefault="005D17B3" w:rsidP="003C641F">
            <w:pPr>
              <w:ind w:left="284"/>
              <w:rPr>
                <w:sz w:val="18"/>
                <w:szCs w:val="18"/>
              </w:rPr>
            </w:pPr>
            <w:r w:rsidRPr="003C641F">
              <w:rPr>
                <w:sz w:val="18"/>
                <w:szCs w:val="18"/>
              </w:rPr>
              <w:t>4.2.1 Sie analysieren und reflektieren die eigene Leistung an den Lernaktivitäten und am Lernfortschritt der Schülerinnen und Schüler.</w:t>
            </w:r>
          </w:p>
        </w:tc>
        <w:tc>
          <w:tcPr>
            <w:tcW w:w="5016" w:type="dxa"/>
            <w:shd w:val="clear" w:color="auto" w:fill="auto"/>
          </w:tcPr>
          <w:p w:rsidR="005D17B3" w:rsidRDefault="005D17B3"/>
        </w:tc>
        <w:tc>
          <w:tcPr>
            <w:tcW w:w="5017" w:type="dxa"/>
            <w:vMerge w:val="restart"/>
            <w:shd w:val="clear" w:color="auto" w:fill="auto"/>
          </w:tcPr>
          <w:p w:rsidR="005D17B3" w:rsidRDefault="005D17B3">
            <w:pPr>
              <w:rPr>
                <w:sz w:val="18"/>
                <w:szCs w:val="18"/>
              </w:rPr>
            </w:pPr>
          </w:p>
          <w:p w:rsidR="005D17B3" w:rsidRPr="00F659DF" w:rsidRDefault="005D17B3" w:rsidP="00F659DF">
            <w:pPr>
              <w:pStyle w:val="Listenabsatz"/>
              <w:numPr>
                <w:ilvl w:val="0"/>
                <w:numId w:val="26"/>
              </w:numPr>
              <w:rPr>
                <w:sz w:val="18"/>
                <w:szCs w:val="18"/>
              </w:rPr>
            </w:pPr>
            <w:proofErr w:type="spellStart"/>
            <w:r>
              <w:rPr>
                <w:sz w:val="18"/>
                <w:szCs w:val="18"/>
              </w:rPr>
              <w:t>Refexionskompetenz</w:t>
            </w:r>
            <w:proofErr w:type="spellEnd"/>
          </w:p>
          <w:p w:rsidR="005D17B3" w:rsidRDefault="005D17B3">
            <w:pPr>
              <w:rPr>
                <w:sz w:val="18"/>
                <w:szCs w:val="18"/>
              </w:rPr>
            </w:pPr>
          </w:p>
          <w:p w:rsidR="005D17B3" w:rsidRPr="004652CD" w:rsidRDefault="005D17B3" w:rsidP="004652CD">
            <w:pPr>
              <w:pStyle w:val="Listenabsatz"/>
              <w:numPr>
                <w:ilvl w:val="0"/>
                <w:numId w:val="26"/>
              </w:numPr>
              <w:rPr>
                <w:sz w:val="18"/>
                <w:szCs w:val="18"/>
              </w:rPr>
            </w:pPr>
            <w:proofErr w:type="spellStart"/>
            <w:r>
              <w:rPr>
                <w:sz w:val="18"/>
                <w:szCs w:val="18"/>
              </w:rPr>
              <w:t>Forbildungsangebote</w:t>
            </w:r>
            <w:proofErr w:type="spellEnd"/>
          </w:p>
          <w:p w:rsidR="005D17B3" w:rsidRPr="004652CD" w:rsidRDefault="005D17B3" w:rsidP="004652CD">
            <w:pPr>
              <w:pStyle w:val="Listenabsatz"/>
              <w:numPr>
                <w:ilvl w:val="0"/>
                <w:numId w:val="26"/>
              </w:numPr>
              <w:rPr>
                <w:sz w:val="18"/>
                <w:szCs w:val="18"/>
              </w:rPr>
            </w:pPr>
            <w:r>
              <w:rPr>
                <w:sz w:val="18"/>
                <w:szCs w:val="18"/>
              </w:rPr>
              <w:t>Teamfähigkeit</w:t>
            </w:r>
          </w:p>
          <w:p w:rsidR="005D17B3" w:rsidRPr="004652CD" w:rsidRDefault="005D17B3" w:rsidP="004652CD">
            <w:pPr>
              <w:pStyle w:val="Listenabsatz"/>
              <w:numPr>
                <w:ilvl w:val="0"/>
                <w:numId w:val="26"/>
              </w:numPr>
              <w:rPr>
                <w:sz w:val="18"/>
                <w:szCs w:val="18"/>
              </w:rPr>
            </w:pPr>
            <w:r>
              <w:rPr>
                <w:sz w:val="18"/>
                <w:szCs w:val="18"/>
              </w:rPr>
              <w:t>Portfolio</w:t>
            </w:r>
          </w:p>
          <w:p w:rsidR="005D17B3" w:rsidRPr="00F659DF" w:rsidRDefault="005D17B3" w:rsidP="005D17B3">
            <w:pPr>
              <w:pStyle w:val="Listenabsatz"/>
              <w:rPr>
                <w:sz w:val="18"/>
                <w:szCs w:val="18"/>
              </w:rPr>
            </w:pPr>
          </w:p>
        </w:tc>
      </w:tr>
      <w:tr w:rsidR="005D17B3" w:rsidTr="00090BC1">
        <w:tc>
          <w:tcPr>
            <w:tcW w:w="5015" w:type="dxa"/>
          </w:tcPr>
          <w:p w:rsidR="005D17B3" w:rsidRPr="003C641F" w:rsidRDefault="005D17B3" w:rsidP="003C641F">
            <w:pPr>
              <w:ind w:left="284"/>
              <w:rPr>
                <w:sz w:val="18"/>
                <w:szCs w:val="18"/>
              </w:rPr>
            </w:pPr>
            <w:r w:rsidRPr="003C641F">
              <w:rPr>
                <w:sz w:val="18"/>
                <w:szCs w:val="18"/>
              </w:rPr>
              <w:t>4.2.2 Sie ermitteln selbst ihren Qualifizierungsbedarf bezogen auf die eigenen beruflichen Anforderungen.</w:t>
            </w:r>
          </w:p>
        </w:tc>
        <w:tc>
          <w:tcPr>
            <w:tcW w:w="5016" w:type="dxa"/>
            <w:shd w:val="clear" w:color="auto" w:fill="auto"/>
          </w:tcPr>
          <w:p w:rsidR="005D17B3" w:rsidRDefault="005D17B3"/>
        </w:tc>
        <w:tc>
          <w:tcPr>
            <w:tcW w:w="5017" w:type="dxa"/>
            <w:vMerge/>
            <w:shd w:val="clear" w:color="auto" w:fill="auto"/>
          </w:tcPr>
          <w:p w:rsidR="005D17B3" w:rsidRPr="00F659DF" w:rsidRDefault="005D17B3" w:rsidP="004652CD">
            <w:pPr>
              <w:pStyle w:val="Listenabsatz"/>
              <w:numPr>
                <w:ilvl w:val="0"/>
                <w:numId w:val="26"/>
              </w:numPr>
              <w:rPr>
                <w:sz w:val="18"/>
                <w:szCs w:val="18"/>
              </w:rPr>
            </w:pPr>
          </w:p>
        </w:tc>
      </w:tr>
      <w:tr w:rsidR="005D17B3" w:rsidTr="00090BC1">
        <w:tc>
          <w:tcPr>
            <w:tcW w:w="5015" w:type="dxa"/>
          </w:tcPr>
          <w:p w:rsidR="005D17B3" w:rsidRPr="003C641F" w:rsidRDefault="005D17B3" w:rsidP="003C641F">
            <w:pPr>
              <w:ind w:left="284"/>
              <w:rPr>
                <w:sz w:val="18"/>
                <w:szCs w:val="18"/>
              </w:rPr>
            </w:pPr>
            <w:r w:rsidRPr="003C641F">
              <w:rPr>
                <w:sz w:val="18"/>
                <w:szCs w:val="18"/>
              </w:rPr>
              <w:t>4.2.3 Sie zeigen Eigeninitiative bei der Weiterentwicklung ihrer Kompetenzen auch über den Unterricht hinaus.</w:t>
            </w:r>
          </w:p>
        </w:tc>
        <w:tc>
          <w:tcPr>
            <w:tcW w:w="5016" w:type="dxa"/>
            <w:shd w:val="clear" w:color="auto" w:fill="auto"/>
          </w:tcPr>
          <w:p w:rsidR="005D17B3" w:rsidRDefault="005D17B3"/>
        </w:tc>
        <w:tc>
          <w:tcPr>
            <w:tcW w:w="5017" w:type="dxa"/>
            <w:vMerge/>
            <w:shd w:val="clear" w:color="auto" w:fill="auto"/>
          </w:tcPr>
          <w:p w:rsidR="005D17B3" w:rsidRPr="004652CD" w:rsidRDefault="005D17B3" w:rsidP="004652CD">
            <w:pPr>
              <w:pStyle w:val="Listenabsatz"/>
              <w:numPr>
                <w:ilvl w:val="0"/>
                <w:numId w:val="26"/>
              </w:numPr>
              <w:rPr>
                <w:sz w:val="18"/>
                <w:szCs w:val="18"/>
              </w:rPr>
            </w:pPr>
          </w:p>
        </w:tc>
      </w:tr>
      <w:tr w:rsidR="005D17B3" w:rsidTr="001B392B">
        <w:tc>
          <w:tcPr>
            <w:tcW w:w="5015" w:type="dxa"/>
          </w:tcPr>
          <w:p w:rsidR="005D17B3" w:rsidRPr="003C641F" w:rsidRDefault="005D17B3" w:rsidP="003C641F">
            <w:pPr>
              <w:ind w:left="284"/>
              <w:rPr>
                <w:sz w:val="18"/>
                <w:szCs w:val="18"/>
              </w:rPr>
            </w:pPr>
            <w:r w:rsidRPr="003C641F">
              <w:rPr>
                <w:sz w:val="18"/>
                <w:szCs w:val="18"/>
              </w:rPr>
              <w:t>4.2.4 Sie nutzen die Möglichkeiten kollegialer Beratung.</w:t>
            </w:r>
          </w:p>
        </w:tc>
        <w:tc>
          <w:tcPr>
            <w:tcW w:w="5016" w:type="dxa"/>
            <w:tcBorders>
              <w:bottom w:val="single" w:sz="4" w:space="0" w:color="auto"/>
            </w:tcBorders>
            <w:shd w:val="clear" w:color="auto" w:fill="auto"/>
          </w:tcPr>
          <w:p w:rsidR="005D17B3" w:rsidRDefault="005D17B3"/>
        </w:tc>
        <w:tc>
          <w:tcPr>
            <w:tcW w:w="5017" w:type="dxa"/>
            <w:vMerge/>
            <w:shd w:val="clear" w:color="auto" w:fill="auto"/>
          </w:tcPr>
          <w:p w:rsidR="005D17B3" w:rsidRPr="004652CD" w:rsidRDefault="005D17B3" w:rsidP="004652CD">
            <w:pPr>
              <w:pStyle w:val="Listenabsatz"/>
              <w:numPr>
                <w:ilvl w:val="0"/>
                <w:numId w:val="26"/>
              </w:numPr>
              <w:rPr>
                <w:sz w:val="18"/>
                <w:szCs w:val="18"/>
              </w:rPr>
            </w:pPr>
          </w:p>
        </w:tc>
      </w:tr>
      <w:tr w:rsidR="005D17B3" w:rsidTr="00090BC1">
        <w:tc>
          <w:tcPr>
            <w:tcW w:w="5015" w:type="dxa"/>
          </w:tcPr>
          <w:p w:rsidR="005D17B3" w:rsidRPr="003C641F" w:rsidRDefault="005D17B3" w:rsidP="003C641F">
            <w:pPr>
              <w:ind w:left="284"/>
              <w:rPr>
                <w:sz w:val="18"/>
                <w:szCs w:val="18"/>
              </w:rPr>
            </w:pPr>
            <w:r w:rsidRPr="003C641F">
              <w:rPr>
                <w:sz w:val="18"/>
                <w:szCs w:val="18"/>
              </w:rPr>
              <w:t>4.2.5 Sie dokumentieren Ergebnisse von Evaluation und Reflexion des eigenen Lehrerhandelns.</w:t>
            </w:r>
          </w:p>
        </w:tc>
        <w:tc>
          <w:tcPr>
            <w:tcW w:w="5016" w:type="dxa"/>
            <w:shd w:val="clear" w:color="auto" w:fill="auto"/>
          </w:tcPr>
          <w:p w:rsidR="005D17B3" w:rsidRDefault="005D17B3"/>
        </w:tc>
        <w:tc>
          <w:tcPr>
            <w:tcW w:w="5017" w:type="dxa"/>
            <w:vMerge/>
            <w:shd w:val="clear" w:color="auto" w:fill="auto"/>
          </w:tcPr>
          <w:p w:rsidR="005D17B3" w:rsidRPr="00F659DF" w:rsidRDefault="005D17B3" w:rsidP="004652CD">
            <w:pPr>
              <w:pStyle w:val="Listenabsatz"/>
              <w:numPr>
                <w:ilvl w:val="0"/>
                <w:numId w:val="26"/>
              </w:numPr>
              <w:rPr>
                <w:sz w:val="18"/>
                <w:szCs w:val="18"/>
              </w:rPr>
            </w:pPr>
          </w:p>
        </w:tc>
      </w:tr>
      <w:tr w:rsidR="005D17B3" w:rsidTr="00090BC1">
        <w:tc>
          <w:tcPr>
            <w:tcW w:w="5015" w:type="dxa"/>
            <w:tcBorders>
              <w:bottom w:val="single" w:sz="12" w:space="0" w:color="auto"/>
            </w:tcBorders>
          </w:tcPr>
          <w:p w:rsidR="005D17B3" w:rsidRPr="003C641F" w:rsidRDefault="005D17B3" w:rsidP="003C641F">
            <w:pPr>
              <w:ind w:left="284"/>
              <w:rPr>
                <w:sz w:val="18"/>
                <w:szCs w:val="18"/>
              </w:rPr>
            </w:pPr>
            <w:r w:rsidRPr="003C641F">
              <w:rPr>
                <w:sz w:val="18"/>
                <w:szCs w:val="18"/>
              </w:rPr>
              <w:t>4.2.6 Sie dokumentieren ihre Ausbildungsschwerpunkte sowie zusätzlich erworbene Kompetenzen.</w:t>
            </w:r>
          </w:p>
        </w:tc>
        <w:tc>
          <w:tcPr>
            <w:tcW w:w="5016" w:type="dxa"/>
            <w:tcBorders>
              <w:bottom w:val="single" w:sz="12" w:space="0" w:color="auto"/>
            </w:tcBorders>
            <w:shd w:val="clear" w:color="auto" w:fill="auto"/>
          </w:tcPr>
          <w:p w:rsidR="005D17B3" w:rsidRDefault="005D17B3"/>
        </w:tc>
        <w:tc>
          <w:tcPr>
            <w:tcW w:w="5017" w:type="dxa"/>
            <w:vMerge/>
            <w:tcBorders>
              <w:bottom w:val="single" w:sz="12" w:space="0" w:color="auto"/>
            </w:tcBorders>
            <w:shd w:val="clear" w:color="auto" w:fill="auto"/>
          </w:tcPr>
          <w:p w:rsidR="005D17B3" w:rsidRPr="004652CD" w:rsidRDefault="005D17B3" w:rsidP="004652CD">
            <w:pPr>
              <w:pStyle w:val="Listenabsatz"/>
              <w:numPr>
                <w:ilvl w:val="0"/>
                <w:numId w:val="26"/>
              </w:numPr>
              <w:rPr>
                <w:sz w:val="18"/>
                <w:szCs w:val="18"/>
              </w:rPr>
            </w:pPr>
          </w:p>
        </w:tc>
      </w:tr>
      <w:tr w:rsidR="006E557B" w:rsidTr="00090BC1">
        <w:trPr>
          <w:trHeight w:val="425"/>
        </w:trPr>
        <w:tc>
          <w:tcPr>
            <w:tcW w:w="15048" w:type="dxa"/>
            <w:gridSpan w:val="3"/>
            <w:tcBorders>
              <w:top w:val="single" w:sz="12" w:space="0" w:color="auto"/>
              <w:bottom w:val="single" w:sz="12" w:space="0" w:color="auto"/>
            </w:tcBorders>
            <w:shd w:val="clear" w:color="auto" w:fill="DAEEF3"/>
            <w:vAlign w:val="center"/>
          </w:tcPr>
          <w:p w:rsidR="006E557B" w:rsidRDefault="006E557B" w:rsidP="0066381B">
            <w:r w:rsidRPr="003C641F">
              <w:rPr>
                <w:b/>
                <w:sz w:val="20"/>
                <w:szCs w:val="20"/>
                <w:u w:val="single"/>
              </w:rPr>
              <w:t>5. Kompetenzbereich Personale Kompetenzen</w:t>
            </w:r>
          </w:p>
        </w:tc>
      </w:tr>
      <w:tr w:rsidR="00485C0F" w:rsidTr="0030232E">
        <w:tc>
          <w:tcPr>
            <w:tcW w:w="5015" w:type="dxa"/>
            <w:tcBorders>
              <w:top w:val="single" w:sz="12" w:space="0" w:color="auto"/>
              <w:bottom w:val="single" w:sz="4" w:space="0" w:color="auto"/>
              <w:right w:val="single" w:sz="4" w:space="0" w:color="FFFFFF"/>
            </w:tcBorders>
            <w:shd w:val="clear" w:color="auto" w:fill="DAEEF3"/>
          </w:tcPr>
          <w:p w:rsidR="00485C0F" w:rsidRPr="003C641F" w:rsidRDefault="00485C0F" w:rsidP="003C641F">
            <w:pPr>
              <w:ind w:left="142"/>
              <w:rPr>
                <w:b/>
                <w:sz w:val="18"/>
                <w:szCs w:val="18"/>
              </w:rPr>
            </w:pPr>
            <w:r w:rsidRPr="003C641F">
              <w:rPr>
                <w:b/>
                <w:sz w:val="18"/>
                <w:szCs w:val="18"/>
              </w:rPr>
              <w:t>5.1 Lehrkräfte im Vorbereitungsdienst entwickeln ein professionelles Konzept ihrer Lehrerrolle und ein konstruktives Verhältnis zu den Anforderungen des Lehrerberufs.</w:t>
            </w:r>
          </w:p>
        </w:tc>
        <w:tc>
          <w:tcPr>
            <w:tcW w:w="5016" w:type="dxa"/>
            <w:tcBorders>
              <w:top w:val="single" w:sz="12" w:space="0" w:color="auto"/>
              <w:right w:val="single" w:sz="4" w:space="0" w:color="FFFFFF"/>
            </w:tcBorders>
            <w:shd w:val="clear" w:color="auto" w:fill="DAEEF3"/>
          </w:tcPr>
          <w:p w:rsidR="00485C0F" w:rsidRDefault="00485C0F">
            <w:r>
              <w:rPr>
                <w:sz w:val="18"/>
                <w:szCs w:val="18"/>
              </w:rPr>
              <w:t xml:space="preserve">Die </w:t>
            </w:r>
            <w:proofErr w:type="spellStart"/>
            <w:r>
              <w:rPr>
                <w:sz w:val="18"/>
                <w:szCs w:val="18"/>
              </w:rPr>
              <w:t>LiVD</w:t>
            </w:r>
            <w:proofErr w:type="spellEnd"/>
            <w:r>
              <w:rPr>
                <w:sz w:val="18"/>
                <w:szCs w:val="18"/>
              </w:rPr>
              <w:t xml:space="preserve"> ...</w:t>
            </w:r>
          </w:p>
        </w:tc>
        <w:tc>
          <w:tcPr>
            <w:tcW w:w="5017" w:type="dxa"/>
            <w:tcBorders>
              <w:top w:val="single" w:sz="12" w:space="0" w:color="auto"/>
              <w:right w:val="single" w:sz="4" w:space="0" w:color="auto"/>
            </w:tcBorders>
            <w:shd w:val="clear" w:color="auto" w:fill="DAEEF3"/>
          </w:tcPr>
          <w:p w:rsidR="00485C0F" w:rsidRDefault="00485C0F"/>
        </w:tc>
      </w:tr>
      <w:tr w:rsidR="006E557B" w:rsidTr="0030232E">
        <w:tc>
          <w:tcPr>
            <w:tcW w:w="5015" w:type="dxa"/>
            <w:tcBorders>
              <w:bottom w:val="single" w:sz="4" w:space="0" w:color="auto"/>
              <w:right w:val="single" w:sz="4" w:space="0" w:color="auto"/>
            </w:tcBorders>
          </w:tcPr>
          <w:p w:rsidR="006E557B" w:rsidRPr="003C641F" w:rsidRDefault="006E557B" w:rsidP="003C641F">
            <w:pPr>
              <w:ind w:left="284"/>
              <w:rPr>
                <w:sz w:val="18"/>
                <w:szCs w:val="18"/>
              </w:rPr>
            </w:pPr>
            <w:r w:rsidRPr="003C641F">
              <w:rPr>
                <w:sz w:val="18"/>
                <w:szCs w:val="18"/>
              </w:rPr>
              <w:t xml:space="preserve">5.1.1 Sie orientieren ihr Handeln an einem </w:t>
            </w:r>
            <w:r w:rsidRPr="003C641F">
              <w:rPr>
                <w:sz w:val="18"/>
                <w:szCs w:val="18"/>
              </w:rPr>
              <w:lastRenderedPageBreak/>
              <w:t>Menschenbild, das auf der Grundlage des Christentums, des europäischen Humanismus und der Ideen der liberalen, demokratischen und sozialen Freiheitsbewegung beruht.</w:t>
            </w:r>
          </w:p>
        </w:tc>
        <w:tc>
          <w:tcPr>
            <w:tcW w:w="5016" w:type="dxa"/>
            <w:tcBorders>
              <w:top w:val="nil"/>
              <w:left w:val="single" w:sz="4" w:space="0" w:color="auto"/>
              <w:bottom w:val="single" w:sz="6" w:space="0" w:color="auto"/>
              <w:right w:val="single" w:sz="4" w:space="0" w:color="auto"/>
            </w:tcBorders>
            <w:shd w:val="clear" w:color="auto" w:fill="auto"/>
          </w:tcPr>
          <w:p w:rsidR="006E557B" w:rsidRDefault="006E557B"/>
        </w:tc>
        <w:tc>
          <w:tcPr>
            <w:tcW w:w="5017" w:type="dxa"/>
            <w:tcBorders>
              <w:top w:val="single" w:sz="4" w:space="0" w:color="auto"/>
              <w:left w:val="single" w:sz="4" w:space="0" w:color="auto"/>
              <w:bottom w:val="nil"/>
              <w:right w:val="single" w:sz="4" w:space="0" w:color="auto"/>
            </w:tcBorders>
            <w:shd w:val="clear" w:color="auto" w:fill="auto"/>
          </w:tcPr>
          <w:p w:rsidR="006E557B" w:rsidRDefault="006E557B"/>
        </w:tc>
      </w:tr>
      <w:tr w:rsidR="005D17B3" w:rsidTr="0030232E">
        <w:tc>
          <w:tcPr>
            <w:tcW w:w="5015" w:type="dxa"/>
            <w:tcBorders>
              <w:top w:val="single" w:sz="4" w:space="0" w:color="auto"/>
              <w:right w:val="single" w:sz="4" w:space="0" w:color="auto"/>
            </w:tcBorders>
          </w:tcPr>
          <w:p w:rsidR="005D17B3" w:rsidRPr="003C641F" w:rsidRDefault="005D17B3" w:rsidP="003C641F">
            <w:pPr>
              <w:ind w:left="284"/>
              <w:rPr>
                <w:sz w:val="18"/>
                <w:szCs w:val="18"/>
              </w:rPr>
            </w:pPr>
            <w:r w:rsidRPr="003C641F">
              <w:rPr>
                <w:sz w:val="18"/>
                <w:szCs w:val="18"/>
              </w:rPr>
              <w:lastRenderedPageBreak/>
              <w:t>5.1.2 Sie orientieren ihr Handeln an dem Übereinkommen der Vereinten Nationen über die Rechte von Menschen mit Behinderungen und dem Übereinkommen der Vereinten Nationen über die Rechte des Kindes.</w:t>
            </w:r>
          </w:p>
        </w:tc>
        <w:tc>
          <w:tcPr>
            <w:tcW w:w="5016" w:type="dxa"/>
            <w:tcBorders>
              <w:top w:val="single" w:sz="6" w:space="0" w:color="auto"/>
              <w:left w:val="single" w:sz="4" w:space="0" w:color="auto"/>
              <w:bottom w:val="single" w:sz="6" w:space="0" w:color="auto"/>
              <w:right w:val="single" w:sz="6" w:space="0" w:color="auto"/>
            </w:tcBorders>
            <w:shd w:val="clear" w:color="auto" w:fill="auto"/>
            <w:vAlign w:val="center"/>
          </w:tcPr>
          <w:p w:rsidR="005D17B3" w:rsidRDefault="005D17B3"/>
        </w:tc>
        <w:tc>
          <w:tcPr>
            <w:tcW w:w="5017" w:type="dxa"/>
            <w:vMerge w:val="restart"/>
            <w:tcBorders>
              <w:top w:val="nil"/>
              <w:left w:val="single" w:sz="6" w:space="0" w:color="auto"/>
              <w:right w:val="single" w:sz="4" w:space="0" w:color="auto"/>
            </w:tcBorders>
            <w:shd w:val="clear" w:color="auto" w:fill="auto"/>
          </w:tcPr>
          <w:p w:rsidR="005D17B3" w:rsidRDefault="005D17B3"/>
        </w:tc>
      </w:tr>
      <w:tr w:rsidR="005D17B3" w:rsidTr="0030232E">
        <w:tc>
          <w:tcPr>
            <w:tcW w:w="5015" w:type="dxa"/>
            <w:tcBorders>
              <w:right w:val="single" w:sz="4" w:space="0" w:color="auto"/>
            </w:tcBorders>
          </w:tcPr>
          <w:p w:rsidR="005D17B3" w:rsidRPr="003C641F" w:rsidRDefault="005D17B3" w:rsidP="003C641F">
            <w:pPr>
              <w:ind w:left="284"/>
              <w:rPr>
                <w:sz w:val="18"/>
                <w:szCs w:val="18"/>
              </w:rPr>
            </w:pPr>
            <w:r w:rsidRPr="003C641F">
              <w:rPr>
                <w:sz w:val="18"/>
                <w:szCs w:val="18"/>
              </w:rPr>
              <w:t>5.1.3 Sie pflegen einen von gegenseitigem Respekt und Wertschätzung geprägten Umgang mit allen an der Schule Beteiligten.</w:t>
            </w:r>
          </w:p>
        </w:tc>
        <w:tc>
          <w:tcPr>
            <w:tcW w:w="5016" w:type="dxa"/>
            <w:tcBorders>
              <w:top w:val="single" w:sz="6" w:space="0" w:color="auto"/>
              <w:left w:val="single" w:sz="4" w:space="0" w:color="auto"/>
              <w:bottom w:val="single" w:sz="6" w:space="0" w:color="auto"/>
              <w:right w:val="single" w:sz="6" w:space="0" w:color="auto"/>
            </w:tcBorders>
            <w:shd w:val="clear" w:color="auto" w:fill="auto"/>
            <w:vAlign w:val="center"/>
          </w:tcPr>
          <w:p w:rsidR="005D17B3" w:rsidRDefault="005D17B3"/>
        </w:tc>
        <w:tc>
          <w:tcPr>
            <w:tcW w:w="5017" w:type="dxa"/>
            <w:vMerge/>
            <w:tcBorders>
              <w:left w:val="single" w:sz="6" w:space="0" w:color="auto"/>
              <w:right w:val="single" w:sz="4" w:space="0" w:color="auto"/>
            </w:tcBorders>
            <w:shd w:val="clear" w:color="auto" w:fill="auto"/>
          </w:tcPr>
          <w:p w:rsidR="005D17B3" w:rsidRDefault="005D17B3"/>
        </w:tc>
      </w:tr>
      <w:tr w:rsidR="005D17B3" w:rsidTr="00C62D91">
        <w:tc>
          <w:tcPr>
            <w:tcW w:w="5015" w:type="dxa"/>
            <w:tcBorders>
              <w:right w:val="single" w:sz="4" w:space="0" w:color="auto"/>
            </w:tcBorders>
          </w:tcPr>
          <w:p w:rsidR="005D17B3" w:rsidRPr="003C641F" w:rsidRDefault="005D17B3" w:rsidP="003C641F">
            <w:pPr>
              <w:ind w:left="284"/>
              <w:rPr>
                <w:sz w:val="18"/>
                <w:szCs w:val="18"/>
              </w:rPr>
            </w:pPr>
            <w:r w:rsidRPr="003C641F">
              <w:rPr>
                <w:sz w:val="18"/>
                <w:szCs w:val="18"/>
              </w:rPr>
              <w:t>5.1.4 Sie über ihren Beruf als öffentliches Amt mit besonderer Verpflichtung und Verantwortung für die Schülerinnen und Schüler aus.</w:t>
            </w:r>
          </w:p>
        </w:tc>
        <w:tc>
          <w:tcPr>
            <w:tcW w:w="5016" w:type="dxa"/>
            <w:tcBorders>
              <w:top w:val="single" w:sz="6" w:space="0" w:color="auto"/>
              <w:left w:val="single" w:sz="4" w:space="0" w:color="auto"/>
              <w:bottom w:val="single" w:sz="6" w:space="0" w:color="auto"/>
              <w:right w:val="single" w:sz="6" w:space="0" w:color="auto"/>
            </w:tcBorders>
            <w:shd w:val="clear" w:color="auto" w:fill="auto"/>
          </w:tcPr>
          <w:p w:rsidR="005D17B3" w:rsidRDefault="005D17B3"/>
        </w:tc>
        <w:tc>
          <w:tcPr>
            <w:tcW w:w="5017" w:type="dxa"/>
            <w:vMerge/>
            <w:tcBorders>
              <w:left w:val="single" w:sz="6" w:space="0" w:color="auto"/>
              <w:right w:val="single" w:sz="4" w:space="0" w:color="auto"/>
            </w:tcBorders>
            <w:shd w:val="clear" w:color="auto" w:fill="auto"/>
          </w:tcPr>
          <w:p w:rsidR="005D17B3" w:rsidRDefault="005D17B3"/>
        </w:tc>
      </w:tr>
      <w:tr w:rsidR="005D17B3" w:rsidTr="00C62D91">
        <w:tc>
          <w:tcPr>
            <w:tcW w:w="5015" w:type="dxa"/>
            <w:tcBorders>
              <w:right w:val="single" w:sz="4" w:space="0" w:color="auto"/>
            </w:tcBorders>
          </w:tcPr>
          <w:p w:rsidR="005D17B3" w:rsidRPr="003C641F" w:rsidRDefault="005D17B3" w:rsidP="003C641F">
            <w:pPr>
              <w:ind w:left="284"/>
              <w:rPr>
                <w:sz w:val="18"/>
                <w:szCs w:val="18"/>
              </w:rPr>
            </w:pPr>
            <w:r w:rsidRPr="003C641F">
              <w:rPr>
                <w:sz w:val="18"/>
                <w:szCs w:val="18"/>
              </w:rPr>
              <w:t>5.1.5 Sie richten ihr Handeln an den Erfordernissen einer Bildung für nachhaltige Entwicklung aus.</w:t>
            </w:r>
          </w:p>
        </w:tc>
        <w:tc>
          <w:tcPr>
            <w:tcW w:w="5016" w:type="dxa"/>
            <w:tcBorders>
              <w:top w:val="single" w:sz="6" w:space="0" w:color="auto"/>
              <w:left w:val="single" w:sz="4" w:space="0" w:color="auto"/>
              <w:bottom w:val="single" w:sz="6" w:space="0" w:color="auto"/>
              <w:right w:val="single" w:sz="6" w:space="0" w:color="auto"/>
            </w:tcBorders>
            <w:shd w:val="clear" w:color="auto" w:fill="auto"/>
          </w:tcPr>
          <w:p w:rsidR="005D17B3" w:rsidRDefault="005D17B3"/>
        </w:tc>
        <w:tc>
          <w:tcPr>
            <w:tcW w:w="5017" w:type="dxa"/>
            <w:vMerge/>
            <w:tcBorders>
              <w:left w:val="single" w:sz="6" w:space="0" w:color="auto"/>
              <w:bottom w:val="single" w:sz="6" w:space="0" w:color="auto"/>
              <w:right w:val="single" w:sz="4" w:space="0" w:color="auto"/>
            </w:tcBorders>
            <w:shd w:val="clear" w:color="auto" w:fill="auto"/>
          </w:tcPr>
          <w:p w:rsidR="005D17B3" w:rsidRDefault="005D17B3"/>
        </w:tc>
      </w:tr>
      <w:tr w:rsidR="006E557B" w:rsidTr="00090BC1">
        <w:tc>
          <w:tcPr>
            <w:tcW w:w="5015" w:type="dxa"/>
            <w:tcBorders>
              <w:right w:val="single" w:sz="4" w:space="0" w:color="auto"/>
            </w:tcBorders>
            <w:shd w:val="clear" w:color="auto" w:fill="DAEEF3"/>
          </w:tcPr>
          <w:p w:rsidR="006E557B" w:rsidRPr="003C641F" w:rsidRDefault="006E557B" w:rsidP="003C641F">
            <w:pPr>
              <w:ind w:left="142"/>
              <w:rPr>
                <w:b/>
                <w:sz w:val="18"/>
                <w:szCs w:val="18"/>
              </w:rPr>
            </w:pPr>
            <w:r w:rsidRPr="003C641F">
              <w:rPr>
                <w:b/>
                <w:sz w:val="18"/>
                <w:szCs w:val="18"/>
              </w:rPr>
              <w:t>5.2 Lehrkräfte im Vorbereitungsdienst übernehmen Verantwortung für sich und ihre Arbeit.</w:t>
            </w:r>
          </w:p>
        </w:tc>
        <w:tc>
          <w:tcPr>
            <w:tcW w:w="5016" w:type="dxa"/>
            <w:tcBorders>
              <w:top w:val="single" w:sz="6" w:space="0" w:color="auto"/>
              <w:left w:val="single" w:sz="4" w:space="0" w:color="auto"/>
              <w:bottom w:val="single" w:sz="6" w:space="0" w:color="auto"/>
              <w:right w:val="single" w:sz="6" w:space="0" w:color="auto"/>
            </w:tcBorders>
            <w:shd w:val="clear" w:color="auto" w:fill="DAEEF3"/>
          </w:tcPr>
          <w:p w:rsidR="006E557B" w:rsidRDefault="00E26FBF">
            <w:r>
              <w:rPr>
                <w:sz w:val="18"/>
                <w:szCs w:val="18"/>
              </w:rPr>
              <w:t xml:space="preserve">Die </w:t>
            </w:r>
            <w:proofErr w:type="spellStart"/>
            <w:r>
              <w:rPr>
                <w:sz w:val="18"/>
                <w:szCs w:val="18"/>
              </w:rPr>
              <w:t>LiVD</w:t>
            </w:r>
            <w:proofErr w:type="spellEnd"/>
            <w:r>
              <w:rPr>
                <w:sz w:val="18"/>
                <w:szCs w:val="18"/>
              </w:rPr>
              <w:t xml:space="preserve"> ...</w:t>
            </w:r>
          </w:p>
        </w:tc>
        <w:tc>
          <w:tcPr>
            <w:tcW w:w="5017" w:type="dxa"/>
            <w:tcBorders>
              <w:top w:val="single" w:sz="6" w:space="0" w:color="auto"/>
              <w:left w:val="single" w:sz="6" w:space="0" w:color="auto"/>
              <w:bottom w:val="single" w:sz="6" w:space="0" w:color="auto"/>
              <w:right w:val="single" w:sz="4" w:space="0" w:color="auto"/>
            </w:tcBorders>
            <w:shd w:val="clear" w:color="auto" w:fill="DAEEF3"/>
          </w:tcPr>
          <w:p w:rsidR="006E557B" w:rsidRDefault="006E557B"/>
        </w:tc>
      </w:tr>
      <w:tr w:rsidR="005D17B3" w:rsidTr="00482D80">
        <w:tc>
          <w:tcPr>
            <w:tcW w:w="5015" w:type="dxa"/>
            <w:tcBorders>
              <w:right w:val="single" w:sz="4" w:space="0" w:color="auto"/>
            </w:tcBorders>
          </w:tcPr>
          <w:p w:rsidR="005D17B3" w:rsidRPr="003C641F" w:rsidRDefault="005D17B3" w:rsidP="003C641F">
            <w:pPr>
              <w:ind w:left="284"/>
              <w:rPr>
                <w:sz w:val="18"/>
                <w:szCs w:val="18"/>
              </w:rPr>
            </w:pPr>
            <w:r w:rsidRPr="003C641F">
              <w:rPr>
                <w:sz w:val="18"/>
                <w:szCs w:val="18"/>
              </w:rPr>
              <w:t>5.2.1 Sie handeln im Bewusstsein der Wechselwirkung ihres individuellen Handelns und des Systems Schule.</w:t>
            </w:r>
          </w:p>
        </w:tc>
        <w:tc>
          <w:tcPr>
            <w:tcW w:w="5016" w:type="dxa"/>
            <w:tcBorders>
              <w:top w:val="single" w:sz="6" w:space="0" w:color="auto"/>
              <w:left w:val="single" w:sz="4" w:space="0" w:color="auto"/>
              <w:bottom w:val="single" w:sz="6" w:space="0" w:color="auto"/>
              <w:right w:val="single" w:sz="6" w:space="0" w:color="auto"/>
            </w:tcBorders>
            <w:shd w:val="clear" w:color="auto" w:fill="auto"/>
          </w:tcPr>
          <w:p w:rsidR="005D17B3" w:rsidRDefault="005D17B3"/>
        </w:tc>
        <w:tc>
          <w:tcPr>
            <w:tcW w:w="5017" w:type="dxa"/>
            <w:vMerge w:val="restart"/>
            <w:tcBorders>
              <w:top w:val="single" w:sz="6" w:space="0" w:color="auto"/>
              <w:left w:val="single" w:sz="6" w:space="0" w:color="auto"/>
              <w:right w:val="single" w:sz="4" w:space="0" w:color="auto"/>
            </w:tcBorders>
            <w:shd w:val="clear" w:color="auto" w:fill="auto"/>
          </w:tcPr>
          <w:p w:rsidR="005D17B3" w:rsidRDefault="005D17B3"/>
        </w:tc>
      </w:tr>
      <w:tr w:rsidR="005D17B3" w:rsidTr="00482D80">
        <w:tc>
          <w:tcPr>
            <w:tcW w:w="5015" w:type="dxa"/>
            <w:tcBorders>
              <w:right w:val="single" w:sz="4" w:space="0" w:color="auto"/>
            </w:tcBorders>
          </w:tcPr>
          <w:p w:rsidR="005D17B3" w:rsidRPr="003C641F" w:rsidRDefault="005D17B3" w:rsidP="003C641F">
            <w:pPr>
              <w:ind w:left="284"/>
              <w:rPr>
                <w:sz w:val="18"/>
                <w:szCs w:val="18"/>
              </w:rPr>
            </w:pPr>
            <w:r w:rsidRPr="003C641F">
              <w:rPr>
                <w:sz w:val="18"/>
                <w:szCs w:val="18"/>
              </w:rPr>
              <w:t>5.2.2 Sie zeigen die Bereitschaft zu lebenslangem eigenverantwortlichen Lernen.</w:t>
            </w:r>
          </w:p>
        </w:tc>
        <w:tc>
          <w:tcPr>
            <w:tcW w:w="5016" w:type="dxa"/>
            <w:tcBorders>
              <w:top w:val="single" w:sz="6" w:space="0" w:color="auto"/>
              <w:left w:val="single" w:sz="4" w:space="0" w:color="auto"/>
              <w:bottom w:val="single" w:sz="6" w:space="0" w:color="auto"/>
              <w:right w:val="single" w:sz="6" w:space="0" w:color="auto"/>
            </w:tcBorders>
            <w:shd w:val="clear" w:color="auto" w:fill="auto"/>
          </w:tcPr>
          <w:p w:rsidR="005D17B3" w:rsidRDefault="005D17B3"/>
        </w:tc>
        <w:tc>
          <w:tcPr>
            <w:tcW w:w="5017" w:type="dxa"/>
            <w:vMerge/>
            <w:tcBorders>
              <w:left w:val="single" w:sz="6" w:space="0" w:color="auto"/>
              <w:right w:val="single" w:sz="4" w:space="0" w:color="auto"/>
            </w:tcBorders>
            <w:shd w:val="clear" w:color="auto" w:fill="auto"/>
          </w:tcPr>
          <w:p w:rsidR="005D17B3" w:rsidRDefault="005D17B3"/>
        </w:tc>
      </w:tr>
      <w:tr w:rsidR="005D17B3" w:rsidTr="00482D80">
        <w:tc>
          <w:tcPr>
            <w:tcW w:w="5015" w:type="dxa"/>
            <w:tcBorders>
              <w:right w:val="single" w:sz="4" w:space="0" w:color="auto"/>
            </w:tcBorders>
          </w:tcPr>
          <w:p w:rsidR="005D17B3" w:rsidRPr="003C641F" w:rsidRDefault="005D17B3" w:rsidP="003C641F">
            <w:pPr>
              <w:ind w:left="284"/>
              <w:rPr>
                <w:sz w:val="18"/>
                <w:szCs w:val="18"/>
              </w:rPr>
            </w:pPr>
            <w:r w:rsidRPr="003C641F">
              <w:rPr>
                <w:sz w:val="18"/>
                <w:szCs w:val="18"/>
              </w:rPr>
              <w:t>5.2.3 Sie organisieren ihre Arbeit selbständig und ökonomisch zu ihrer eigenen Entlastung.</w:t>
            </w:r>
          </w:p>
        </w:tc>
        <w:tc>
          <w:tcPr>
            <w:tcW w:w="5016" w:type="dxa"/>
            <w:tcBorders>
              <w:top w:val="single" w:sz="6" w:space="0" w:color="auto"/>
              <w:left w:val="single" w:sz="4" w:space="0" w:color="auto"/>
              <w:bottom w:val="single" w:sz="6" w:space="0" w:color="auto"/>
              <w:right w:val="single" w:sz="6" w:space="0" w:color="auto"/>
            </w:tcBorders>
            <w:shd w:val="clear" w:color="auto" w:fill="auto"/>
          </w:tcPr>
          <w:p w:rsidR="005D17B3" w:rsidRDefault="005D17B3"/>
        </w:tc>
        <w:tc>
          <w:tcPr>
            <w:tcW w:w="5017" w:type="dxa"/>
            <w:vMerge/>
            <w:tcBorders>
              <w:left w:val="single" w:sz="6" w:space="0" w:color="auto"/>
              <w:right w:val="single" w:sz="4" w:space="0" w:color="auto"/>
            </w:tcBorders>
            <w:shd w:val="clear" w:color="auto" w:fill="auto"/>
          </w:tcPr>
          <w:p w:rsidR="005D17B3" w:rsidRDefault="005D17B3"/>
        </w:tc>
      </w:tr>
      <w:tr w:rsidR="005D17B3" w:rsidTr="00482D80">
        <w:tc>
          <w:tcPr>
            <w:tcW w:w="5015" w:type="dxa"/>
            <w:tcBorders>
              <w:right w:val="single" w:sz="4" w:space="0" w:color="auto"/>
            </w:tcBorders>
          </w:tcPr>
          <w:p w:rsidR="005D17B3" w:rsidRPr="003C641F" w:rsidRDefault="005D17B3" w:rsidP="003C641F">
            <w:pPr>
              <w:ind w:left="284"/>
              <w:rPr>
                <w:sz w:val="18"/>
                <w:szCs w:val="18"/>
              </w:rPr>
            </w:pPr>
            <w:r w:rsidRPr="003C641F">
              <w:rPr>
                <w:sz w:val="18"/>
                <w:szCs w:val="18"/>
              </w:rPr>
              <w:t>5.2.4 Sie sind fähig und bereit, sich mit eigenem und fremdem Handeln reflektierend auseinanderzusetzen.</w:t>
            </w:r>
          </w:p>
        </w:tc>
        <w:tc>
          <w:tcPr>
            <w:tcW w:w="5016" w:type="dxa"/>
            <w:tcBorders>
              <w:top w:val="single" w:sz="6" w:space="0" w:color="auto"/>
              <w:left w:val="single" w:sz="4" w:space="0" w:color="auto"/>
              <w:bottom w:val="single" w:sz="6" w:space="0" w:color="auto"/>
              <w:right w:val="single" w:sz="6" w:space="0" w:color="auto"/>
            </w:tcBorders>
            <w:shd w:val="clear" w:color="auto" w:fill="auto"/>
          </w:tcPr>
          <w:p w:rsidR="005D17B3" w:rsidRDefault="005D17B3"/>
        </w:tc>
        <w:tc>
          <w:tcPr>
            <w:tcW w:w="5017" w:type="dxa"/>
            <w:vMerge/>
            <w:tcBorders>
              <w:left w:val="single" w:sz="6" w:space="0" w:color="auto"/>
              <w:bottom w:val="single" w:sz="6" w:space="0" w:color="auto"/>
              <w:right w:val="single" w:sz="4" w:space="0" w:color="auto"/>
            </w:tcBorders>
            <w:shd w:val="clear" w:color="auto" w:fill="auto"/>
          </w:tcPr>
          <w:p w:rsidR="005D17B3" w:rsidRDefault="005D17B3"/>
        </w:tc>
      </w:tr>
      <w:tr w:rsidR="006E557B" w:rsidTr="00090BC1">
        <w:tc>
          <w:tcPr>
            <w:tcW w:w="5015" w:type="dxa"/>
            <w:tcBorders>
              <w:right w:val="single" w:sz="4" w:space="0" w:color="auto"/>
            </w:tcBorders>
            <w:shd w:val="clear" w:color="auto" w:fill="DAEEF3"/>
          </w:tcPr>
          <w:p w:rsidR="006E557B" w:rsidRPr="003C641F" w:rsidRDefault="006E557B" w:rsidP="003C641F">
            <w:pPr>
              <w:ind w:left="142"/>
              <w:rPr>
                <w:b/>
                <w:sz w:val="18"/>
                <w:szCs w:val="18"/>
              </w:rPr>
            </w:pPr>
            <w:r w:rsidRPr="003C641F">
              <w:rPr>
                <w:b/>
                <w:sz w:val="18"/>
                <w:szCs w:val="18"/>
              </w:rPr>
              <w:t>5.3 Lehrkräfte im Vorbereitungsdienst agieren mit allen an Schule Beteiligten verantwortungsbewusst.</w:t>
            </w:r>
          </w:p>
        </w:tc>
        <w:tc>
          <w:tcPr>
            <w:tcW w:w="5016" w:type="dxa"/>
            <w:tcBorders>
              <w:top w:val="single" w:sz="6" w:space="0" w:color="auto"/>
              <w:left w:val="single" w:sz="4" w:space="0" w:color="auto"/>
              <w:bottom w:val="single" w:sz="6" w:space="0" w:color="auto"/>
              <w:right w:val="single" w:sz="6" w:space="0" w:color="auto"/>
            </w:tcBorders>
            <w:shd w:val="clear" w:color="auto" w:fill="DAEEF3"/>
          </w:tcPr>
          <w:p w:rsidR="006E557B" w:rsidRDefault="00E26FBF">
            <w:r>
              <w:rPr>
                <w:sz w:val="18"/>
                <w:szCs w:val="18"/>
              </w:rPr>
              <w:t xml:space="preserve">Die </w:t>
            </w:r>
            <w:proofErr w:type="spellStart"/>
            <w:r>
              <w:rPr>
                <w:sz w:val="18"/>
                <w:szCs w:val="18"/>
              </w:rPr>
              <w:t>LiVD</w:t>
            </w:r>
            <w:proofErr w:type="spellEnd"/>
            <w:r>
              <w:rPr>
                <w:sz w:val="18"/>
                <w:szCs w:val="18"/>
              </w:rPr>
              <w:t xml:space="preserve"> ...</w:t>
            </w:r>
          </w:p>
        </w:tc>
        <w:tc>
          <w:tcPr>
            <w:tcW w:w="5017" w:type="dxa"/>
            <w:tcBorders>
              <w:top w:val="single" w:sz="6" w:space="0" w:color="auto"/>
              <w:left w:val="single" w:sz="6" w:space="0" w:color="auto"/>
              <w:bottom w:val="single" w:sz="6" w:space="0" w:color="auto"/>
              <w:right w:val="single" w:sz="4" w:space="0" w:color="auto"/>
            </w:tcBorders>
            <w:shd w:val="clear" w:color="auto" w:fill="DAEEF3"/>
          </w:tcPr>
          <w:p w:rsidR="006E557B" w:rsidRDefault="006E557B"/>
        </w:tc>
      </w:tr>
      <w:tr w:rsidR="005D17B3" w:rsidTr="001830FF">
        <w:tc>
          <w:tcPr>
            <w:tcW w:w="5015" w:type="dxa"/>
            <w:tcBorders>
              <w:right w:val="single" w:sz="4" w:space="0" w:color="auto"/>
            </w:tcBorders>
          </w:tcPr>
          <w:p w:rsidR="005D17B3" w:rsidRPr="003C641F" w:rsidRDefault="005D17B3" w:rsidP="003C641F">
            <w:pPr>
              <w:ind w:left="284"/>
              <w:rPr>
                <w:sz w:val="18"/>
                <w:szCs w:val="18"/>
              </w:rPr>
            </w:pPr>
            <w:r w:rsidRPr="003C641F">
              <w:rPr>
                <w:sz w:val="18"/>
                <w:szCs w:val="18"/>
              </w:rPr>
              <w:t>5.3.1 Sie arbeiten kollegial und teamorientiert.</w:t>
            </w:r>
          </w:p>
        </w:tc>
        <w:tc>
          <w:tcPr>
            <w:tcW w:w="5016" w:type="dxa"/>
            <w:tcBorders>
              <w:top w:val="single" w:sz="6" w:space="0" w:color="auto"/>
              <w:left w:val="single" w:sz="4" w:space="0" w:color="auto"/>
              <w:bottom w:val="single" w:sz="6" w:space="0" w:color="auto"/>
              <w:right w:val="single" w:sz="6" w:space="0" w:color="auto"/>
            </w:tcBorders>
            <w:shd w:val="clear" w:color="auto" w:fill="auto"/>
          </w:tcPr>
          <w:p w:rsidR="005D17B3" w:rsidRDefault="005D17B3"/>
        </w:tc>
        <w:tc>
          <w:tcPr>
            <w:tcW w:w="5017" w:type="dxa"/>
            <w:vMerge w:val="restart"/>
            <w:tcBorders>
              <w:top w:val="single" w:sz="6" w:space="0" w:color="auto"/>
              <w:left w:val="single" w:sz="6" w:space="0" w:color="auto"/>
              <w:right w:val="single" w:sz="4" w:space="0" w:color="auto"/>
            </w:tcBorders>
            <w:shd w:val="clear" w:color="auto" w:fill="auto"/>
          </w:tcPr>
          <w:p w:rsidR="005D17B3" w:rsidRDefault="005D17B3"/>
        </w:tc>
      </w:tr>
      <w:tr w:rsidR="005D17B3" w:rsidTr="001830FF">
        <w:tc>
          <w:tcPr>
            <w:tcW w:w="5015" w:type="dxa"/>
            <w:tcBorders>
              <w:right w:val="single" w:sz="4" w:space="0" w:color="auto"/>
            </w:tcBorders>
          </w:tcPr>
          <w:p w:rsidR="005D17B3" w:rsidRPr="003C641F" w:rsidRDefault="005D17B3" w:rsidP="003C641F">
            <w:pPr>
              <w:ind w:left="284"/>
              <w:rPr>
                <w:sz w:val="18"/>
                <w:szCs w:val="18"/>
              </w:rPr>
            </w:pPr>
            <w:r w:rsidRPr="003C641F">
              <w:rPr>
                <w:sz w:val="18"/>
                <w:szCs w:val="18"/>
              </w:rPr>
              <w:t>5.3.2 Sie sind zu konstruktiver Kritik bereit und fähig.</w:t>
            </w:r>
          </w:p>
        </w:tc>
        <w:tc>
          <w:tcPr>
            <w:tcW w:w="5016" w:type="dxa"/>
            <w:tcBorders>
              <w:top w:val="single" w:sz="6" w:space="0" w:color="auto"/>
              <w:left w:val="single" w:sz="4" w:space="0" w:color="auto"/>
              <w:bottom w:val="single" w:sz="6" w:space="0" w:color="auto"/>
              <w:right w:val="single" w:sz="6" w:space="0" w:color="auto"/>
            </w:tcBorders>
            <w:shd w:val="clear" w:color="auto" w:fill="auto"/>
          </w:tcPr>
          <w:p w:rsidR="005D17B3" w:rsidRDefault="005D17B3"/>
        </w:tc>
        <w:tc>
          <w:tcPr>
            <w:tcW w:w="5017" w:type="dxa"/>
            <w:vMerge/>
            <w:tcBorders>
              <w:left w:val="single" w:sz="6" w:space="0" w:color="auto"/>
              <w:right w:val="single" w:sz="4" w:space="0" w:color="auto"/>
            </w:tcBorders>
            <w:shd w:val="clear" w:color="auto" w:fill="auto"/>
          </w:tcPr>
          <w:p w:rsidR="005D17B3" w:rsidRDefault="005D17B3"/>
        </w:tc>
      </w:tr>
      <w:tr w:rsidR="005D17B3" w:rsidTr="001830FF">
        <w:tc>
          <w:tcPr>
            <w:tcW w:w="5015" w:type="dxa"/>
            <w:tcBorders>
              <w:right w:val="single" w:sz="4" w:space="0" w:color="auto"/>
            </w:tcBorders>
          </w:tcPr>
          <w:p w:rsidR="005D17B3" w:rsidRPr="003C641F" w:rsidRDefault="005D17B3" w:rsidP="003C641F">
            <w:pPr>
              <w:ind w:left="284"/>
              <w:rPr>
                <w:sz w:val="18"/>
                <w:szCs w:val="18"/>
              </w:rPr>
            </w:pPr>
            <w:r w:rsidRPr="003C641F">
              <w:rPr>
                <w:sz w:val="18"/>
                <w:szCs w:val="18"/>
              </w:rPr>
              <w:t>5.3.3 Sie verfügen über Konzepte und die Fähigkeit zur Konfliktbewältigung.</w:t>
            </w:r>
          </w:p>
        </w:tc>
        <w:tc>
          <w:tcPr>
            <w:tcW w:w="5016" w:type="dxa"/>
            <w:tcBorders>
              <w:top w:val="single" w:sz="6" w:space="0" w:color="auto"/>
              <w:left w:val="single" w:sz="4" w:space="0" w:color="auto"/>
              <w:bottom w:val="single" w:sz="4" w:space="0" w:color="auto"/>
              <w:right w:val="single" w:sz="6" w:space="0" w:color="auto"/>
            </w:tcBorders>
            <w:shd w:val="clear" w:color="auto" w:fill="auto"/>
          </w:tcPr>
          <w:p w:rsidR="005D17B3" w:rsidRDefault="005D17B3"/>
        </w:tc>
        <w:tc>
          <w:tcPr>
            <w:tcW w:w="5017" w:type="dxa"/>
            <w:vMerge/>
            <w:tcBorders>
              <w:left w:val="single" w:sz="6" w:space="0" w:color="auto"/>
              <w:bottom w:val="single" w:sz="4" w:space="0" w:color="auto"/>
              <w:right w:val="single" w:sz="4" w:space="0" w:color="auto"/>
            </w:tcBorders>
            <w:shd w:val="clear" w:color="auto" w:fill="auto"/>
          </w:tcPr>
          <w:p w:rsidR="005D17B3" w:rsidRDefault="005D17B3"/>
        </w:tc>
      </w:tr>
    </w:tbl>
    <w:p w:rsidR="00A150AF" w:rsidRDefault="00A150AF"/>
    <w:sectPr w:rsidR="00A150AF" w:rsidSect="00B753AE">
      <w:headerReference w:type="default" r:id="rId8"/>
      <w:pgSz w:w="16838" w:h="11906" w:orient="landscape"/>
      <w:pgMar w:top="1418" w:right="5678"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CAE" w:rsidRDefault="00621CAE">
      <w:r>
        <w:separator/>
      </w:r>
    </w:p>
  </w:endnote>
  <w:endnote w:type="continuationSeparator" w:id="0">
    <w:p w:rsidR="00621CAE" w:rsidRDefault="00621C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CAE" w:rsidRDefault="00621CAE">
      <w:r>
        <w:separator/>
      </w:r>
    </w:p>
  </w:footnote>
  <w:footnote w:type="continuationSeparator" w:id="0">
    <w:p w:rsidR="00621CAE" w:rsidRDefault="00621CAE">
      <w:r>
        <w:continuationSeparator/>
      </w:r>
    </w:p>
  </w:footnote>
  <w:footnote w:id="1">
    <w:p w:rsidR="00090BC1" w:rsidRDefault="00090BC1">
      <w:pPr>
        <w:pStyle w:val="Funotentext"/>
      </w:pPr>
      <w:r>
        <w:rPr>
          <w:rStyle w:val="Funotenzeichen"/>
        </w:rPr>
        <w:footnoteRef/>
      </w:r>
      <w:r>
        <w:t xml:space="preserve"> Da an dieser Stelle fächerübergreifende pädagogische Kompetenzen gefordert sind, werden keine fachspezifischen Kompetenzen für das Fach Sport benannt.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6"/>
      <w:gridCol w:w="2508"/>
      <w:gridCol w:w="2508"/>
      <w:gridCol w:w="5016"/>
    </w:tblGrid>
    <w:tr w:rsidR="003E1EFC" w:rsidRPr="003C641F" w:rsidTr="00067677">
      <w:trPr>
        <w:tblHeader/>
      </w:trPr>
      <w:tc>
        <w:tcPr>
          <w:tcW w:w="15048" w:type="dxa"/>
          <w:gridSpan w:val="4"/>
        </w:tcPr>
        <w:p w:rsidR="003E1EFC" w:rsidRPr="003C641F" w:rsidRDefault="003E1EFC" w:rsidP="00067677">
          <w:pPr>
            <w:rPr>
              <w:b/>
            </w:rPr>
          </w:pPr>
          <w:r w:rsidRPr="003C641F">
            <w:rPr>
              <w:b/>
            </w:rPr>
            <w:t>Lehr</w:t>
          </w:r>
          <w:r>
            <w:rPr>
              <w:b/>
            </w:rPr>
            <w:t>amt</w:t>
          </w:r>
          <w:r w:rsidRPr="003C641F">
            <w:rPr>
              <w:b/>
            </w:rPr>
            <w:t xml:space="preserve"> für </w:t>
          </w:r>
          <w:r>
            <w:rPr>
              <w:b/>
            </w:rPr>
            <w:t>Grund-, Haupt- und Realschulen und Lehramt für den sonderpädagogischen Förderbedarf</w:t>
          </w:r>
        </w:p>
      </w:tc>
    </w:tr>
    <w:tr w:rsidR="003E1EFC" w:rsidRPr="003C641F" w:rsidTr="00734297">
      <w:trPr>
        <w:trHeight w:val="340"/>
        <w:tblHeader/>
      </w:trPr>
      <w:tc>
        <w:tcPr>
          <w:tcW w:w="7524" w:type="dxa"/>
          <w:gridSpan w:val="2"/>
          <w:tcBorders>
            <w:right w:val="nil"/>
          </w:tcBorders>
          <w:vAlign w:val="center"/>
        </w:tcPr>
        <w:p w:rsidR="003E1EFC" w:rsidRPr="003C641F" w:rsidRDefault="003E1EFC" w:rsidP="00067677">
          <w:pPr>
            <w:rPr>
              <w:b/>
            </w:rPr>
          </w:pPr>
          <w:r>
            <w:rPr>
              <w:b/>
            </w:rPr>
            <w:t xml:space="preserve">SPORT </w:t>
          </w:r>
        </w:p>
      </w:tc>
      <w:tc>
        <w:tcPr>
          <w:tcW w:w="7524" w:type="dxa"/>
          <w:gridSpan w:val="2"/>
          <w:tcBorders>
            <w:left w:val="nil"/>
          </w:tcBorders>
          <w:vAlign w:val="center"/>
        </w:tcPr>
        <w:p w:rsidR="003E1EFC" w:rsidRPr="00E26FBF" w:rsidRDefault="003E1EFC" w:rsidP="00514770">
          <w:pPr>
            <w:jc w:val="right"/>
            <w:rPr>
              <w:b/>
              <w:i/>
              <w:sz w:val="18"/>
              <w:szCs w:val="18"/>
            </w:rPr>
          </w:pPr>
          <w:r w:rsidRPr="00E26FBF">
            <w:rPr>
              <w:b/>
              <w:i/>
              <w:sz w:val="18"/>
              <w:szCs w:val="18"/>
            </w:rPr>
            <w:t xml:space="preserve">Bearbeitungsstand: </w:t>
          </w:r>
          <w:r w:rsidR="00514770">
            <w:rPr>
              <w:b/>
              <w:i/>
              <w:sz w:val="18"/>
              <w:szCs w:val="18"/>
            </w:rPr>
            <w:t>26.04.2015</w:t>
          </w:r>
        </w:p>
      </w:tc>
    </w:tr>
    <w:tr w:rsidR="003E1EFC" w:rsidRPr="003C641F" w:rsidTr="00067677">
      <w:trPr>
        <w:trHeight w:val="340"/>
        <w:tblHeader/>
      </w:trPr>
      <w:tc>
        <w:tcPr>
          <w:tcW w:w="5016" w:type="dxa"/>
          <w:tcBorders>
            <w:bottom w:val="single" w:sz="12" w:space="0" w:color="auto"/>
          </w:tcBorders>
          <w:shd w:val="clear" w:color="auto" w:fill="FFFF00"/>
          <w:vAlign w:val="center"/>
        </w:tcPr>
        <w:p w:rsidR="003E1EFC" w:rsidRPr="003C641F" w:rsidRDefault="003E1EFC" w:rsidP="00067677">
          <w:pPr>
            <w:rPr>
              <w:b/>
            </w:rPr>
          </w:pPr>
          <w:r w:rsidRPr="003C641F">
            <w:rPr>
              <w:b/>
            </w:rPr>
            <w:t>Kompetenzen aus der APVO-Lehr</w:t>
          </w:r>
        </w:p>
      </w:tc>
      <w:tc>
        <w:tcPr>
          <w:tcW w:w="5016" w:type="dxa"/>
          <w:gridSpan w:val="2"/>
          <w:tcBorders>
            <w:bottom w:val="single" w:sz="12" w:space="0" w:color="auto"/>
          </w:tcBorders>
          <w:shd w:val="clear" w:color="auto" w:fill="FFFF00"/>
          <w:vAlign w:val="center"/>
        </w:tcPr>
        <w:p w:rsidR="003E1EFC" w:rsidRPr="003C641F" w:rsidRDefault="003E1EFC" w:rsidP="00067677">
          <w:pPr>
            <w:rPr>
              <w:b/>
            </w:rPr>
          </w:pPr>
          <w:r w:rsidRPr="003C641F">
            <w:rPr>
              <w:b/>
            </w:rPr>
            <w:t xml:space="preserve">Konstitutive fachspezifische Kompetenzen </w:t>
          </w:r>
        </w:p>
      </w:tc>
      <w:tc>
        <w:tcPr>
          <w:tcW w:w="5016" w:type="dxa"/>
          <w:tcBorders>
            <w:bottom w:val="single" w:sz="12" w:space="0" w:color="auto"/>
          </w:tcBorders>
          <w:shd w:val="clear" w:color="auto" w:fill="FFFF00"/>
          <w:vAlign w:val="center"/>
        </w:tcPr>
        <w:p w:rsidR="003E1EFC" w:rsidRPr="003C641F" w:rsidRDefault="008D2985" w:rsidP="00067677">
          <w:pPr>
            <w:rPr>
              <w:b/>
            </w:rPr>
          </w:pPr>
          <w:r>
            <w:rPr>
              <w:b/>
            </w:rPr>
            <w:t>Inhalte und Methoden</w:t>
          </w:r>
        </w:p>
      </w:tc>
    </w:tr>
  </w:tbl>
  <w:p w:rsidR="003E1EFC" w:rsidRDefault="003E1EFC">
    <w:pPr>
      <w:pStyle w:val="Kopfzeile"/>
    </w:pPr>
  </w:p>
  <w:p w:rsidR="003E1EFC" w:rsidRDefault="003E1EF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644"/>
    <w:multiLevelType w:val="hybridMultilevel"/>
    <w:tmpl w:val="8278DD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471463"/>
    <w:multiLevelType w:val="hybridMultilevel"/>
    <w:tmpl w:val="0C0807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C62396"/>
    <w:multiLevelType w:val="hybridMultilevel"/>
    <w:tmpl w:val="CE7E37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1F7BE2"/>
    <w:multiLevelType w:val="hybridMultilevel"/>
    <w:tmpl w:val="A6F6A8B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213A45"/>
    <w:multiLevelType w:val="hybridMultilevel"/>
    <w:tmpl w:val="6A42FEEC"/>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13D03925"/>
    <w:multiLevelType w:val="hybridMultilevel"/>
    <w:tmpl w:val="E250C5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265A15"/>
    <w:multiLevelType w:val="hybridMultilevel"/>
    <w:tmpl w:val="B5A04B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7917B5"/>
    <w:multiLevelType w:val="hybridMultilevel"/>
    <w:tmpl w:val="76B6A07C"/>
    <w:lvl w:ilvl="0" w:tplc="937A2B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75F1253"/>
    <w:multiLevelType w:val="hybridMultilevel"/>
    <w:tmpl w:val="751E8F74"/>
    <w:lvl w:ilvl="0" w:tplc="937A2B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85F771B"/>
    <w:multiLevelType w:val="hybridMultilevel"/>
    <w:tmpl w:val="39D2B0AA"/>
    <w:lvl w:ilvl="0" w:tplc="3A90260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9DD4142"/>
    <w:multiLevelType w:val="hybridMultilevel"/>
    <w:tmpl w:val="61CAD7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E912157"/>
    <w:multiLevelType w:val="hybridMultilevel"/>
    <w:tmpl w:val="6B74C7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0810703"/>
    <w:multiLevelType w:val="multilevel"/>
    <w:tmpl w:val="9238FC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CB1E29"/>
    <w:multiLevelType w:val="hybridMultilevel"/>
    <w:tmpl w:val="74FA0A0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nsid w:val="36050A37"/>
    <w:multiLevelType w:val="hybridMultilevel"/>
    <w:tmpl w:val="6436F7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9C7AA3"/>
    <w:multiLevelType w:val="hybridMultilevel"/>
    <w:tmpl w:val="4A3082E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EB72544"/>
    <w:multiLevelType w:val="hybridMultilevel"/>
    <w:tmpl w:val="F99C8A5A"/>
    <w:lvl w:ilvl="0" w:tplc="A36866AA">
      <w:start w:val="1"/>
      <w:numFmt w:val="bullet"/>
      <w:lvlText w:val=""/>
      <w:lvlJc w:val="left"/>
      <w:pPr>
        <w:tabs>
          <w:tab w:val="num" w:pos="284"/>
        </w:tabs>
        <w:ind w:left="284" w:hanging="284"/>
      </w:pPr>
      <w:rPr>
        <w:rFonts w:ascii="Symbol" w:hAnsi="Symbol" w:hint="default"/>
      </w:rPr>
    </w:lvl>
    <w:lvl w:ilvl="1" w:tplc="1F626004">
      <w:start w:val="1"/>
      <w:numFmt w:val="bullet"/>
      <w:lvlText w:val=""/>
      <w:lvlJc w:val="left"/>
      <w:pPr>
        <w:tabs>
          <w:tab w:val="num" w:pos="284"/>
        </w:tabs>
        <w:ind w:left="284" w:hanging="284"/>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E4F6AEC"/>
    <w:multiLevelType w:val="hybridMultilevel"/>
    <w:tmpl w:val="2968C93C"/>
    <w:lvl w:ilvl="0" w:tplc="6F84ACE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18E0A9D"/>
    <w:multiLevelType w:val="hybridMultilevel"/>
    <w:tmpl w:val="9FA02D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24B3FF6"/>
    <w:multiLevelType w:val="hybridMultilevel"/>
    <w:tmpl w:val="8FB6A1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D9C38D5"/>
    <w:multiLevelType w:val="hybridMultilevel"/>
    <w:tmpl w:val="5C6C114A"/>
    <w:lvl w:ilvl="0" w:tplc="F12CCAD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1046AE4"/>
    <w:multiLevelType w:val="hybridMultilevel"/>
    <w:tmpl w:val="9238FC98"/>
    <w:lvl w:ilvl="0" w:tplc="04070001">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2">
    <w:nsid w:val="76AA1E52"/>
    <w:multiLevelType w:val="hybridMultilevel"/>
    <w:tmpl w:val="716241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DE51EA9"/>
    <w:multiLevelType w:val="hybridMultilevel"/>
    <w:tmpl w:val="69C2BD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1"/>
  </w:num>
  <w:num w:numId="5">
    <w:abstractNumId w:val="4"/>
  </w:num>
  <w:num w:numId="6">
    <w:abstractNumId w:val="13"/>
  </w:num>
  <w:num w:numId="7">
    <w:abstractNumId w:val="19"/>
  </w:num>
  <w:num w:numId="8">
    <w:abstractNumId w:val="17"/>
  </w:num>
  <w:num w:numId="9">
    <w:abstractNumId w:val="7"/>
  </w:num>
  <w:num w:numId="10">
    <w:abstractNumId w:val="8"/>
  </w:num>
  <w:num w:numId="11">
    <w:abstractNumId w:val="20"/>
  </w:num>
  <w:num w:numId="12">
    <w:abstractNumId w:val="16"/>
  </w:num>
  <w:num w:numId="13">
    <w:abstractNumId w:val="9"/>
  </w:num>
  <w:num w:numId="14">
    <w:abstractNumId w:val="18"/>
  </w:num>
  <w:num w:numId="15">
    <w:abstractNumId w:val="11"/>
  </w:num>
  <w:num w:numId="16">
    <w:abstractNumId w:val="2"/>
  </w:num>
  <w:num w:numId="17">
    <w:abstractNumId w:val="0"/>
  </w:num>
  <w:num w:numId="18">
    <w:abstractNumId w:val="14"/>
  </w:num>
  <w:num w:numId="19">
    <w:abstractNumId w:val="23"/>
  </w:num>
  <w:num w:numId="20">
    <w:abstractNumId w:val="6"/>
  </w:num>
  <w:num w:numId="21">
    <w:abstractNumId w:val="1"/>
  </w:num>
  <w:num w:numId="22">
    <w:abstractNumId w:val="3"/>
  </w:num>
  <w:num w:numId="23">
    <w:abstractNumId w:val="5"/>
  </w:num>
  <w:num w:numId="24">
    <w:abstractNumId w:val="15"/>
  </w:num>
  <w:num w:numId="25">
    <w:abstractNumId w:val="10"/>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A6115C"/>
    <w:rsid w:val="000026E7"/>
    <w:rsid w:val="00003F8C"/>
    <w:rsid w:val="000063F6"/>
    <w:rsid w:val="000073E3"/>
    <w:rsid w:val="00007D2A"/>
    <w:rsid w:val="00011390"/>
    <w:rsid w:val="000136A3"/>
    <w:rsid w:val="00013C0D"/>
    <w:rsid w:val="00014D41"/>
    <w:rsid w:val="00015EE8"/>
    <w:rsid w:val="00015F38"/>
    <w:rsid w:val="00020BB7"/>
    <w:rsid w:val="0002258D"/>
    <w:rsid w:val="00023699"/>
    <w:rsid w:val="00023A62"/>
    <w:rsid w:val="0002452B"/>
    <w:rsid w:val="00024683"/>
    <w:rsid w:val="000251F7"/>
    <w:rsid w:val="000265BE"/>
    <w:rsid w:val="00030E4E"/>
    <w:rsid w:val="00030E89"/>
    <w:rsid w:val="00031A87"/>
    <w:rsid w:val="00032038"/>
    <w:rsid w:val="00034FFC"/>
    <w:rsid w:val="0003517D"/>
    <w:rsid w:val="00035742"/>
    <w:rsid w:val="0003722A"/>
    <w:rsid w:val="0004057C"/>
    <w:rsid w:val="00040AEF"/>
    <w:rsid w:val="000418A6"/>
    <w:rsid w:val="00041D07"/>
    <w:rsid w:val="00042461"/>
    <w:rsid w:val="00044638"/>
    <w:rsid w:val="00046756"/>
    <w:rsid w:val="00052567"/>
    <w:rsid w:val="00053B64"/>
    <w:rsid w:val="00053FC0"/>
    <w:rsid w:val="000547C5"/>
    <w:rsid w:val="00057B22"/>
    <w:rsid w:val="00060D50"/>
    <w:rsid w:val="00060DF9"/>
    <w:rsid w:val="00063000"/>
    <w:rsid w:val="0006619E"/>
    <w:rsid w:val="00066409"/>
    <w:rsid w:val="00066B75"/>
    <w:rsid w:val="00067677"/>
    <w:rsid w:val="000708E4"/>
    <w:rsid w:val="00070B5D"/>
    <w:rsid w:val="00071351"/>
    <w:rsid w:val="00073E3E"/>
    <w:rsid w:val="0007481D"/>
    <w:rsid w:val="00074B89"/>
    <w:rsid w:val="00075135"/>
    <w:rsid w:val="0007527F"/>
    <w:rsid w:val="0007599F"/>
    <w:rsid w:val="000770C6"/>
    <w:rsid w:val="000802E0"/>
    <w:rsid w:val="00081226"/>
    <w:rsid w:val="000815C2"/>
    <w:rsid w:val="00081699"/>
    <w:rsid w:val="00081923"/>
    <w:rsid w:val="00082163"/>
    <w:rsid w:val="000850C9"/>
    <w:rsid w:val="000853F3"/>
    <w:rsid w:val="00085FD9"/>
    <w:rsid w:val="00086F4A"/>
    <w:rsid w:val="00087817"/>
    <w:rsid w:val="00090BC1"/>
    <w:rsid w:val="000938B5"/>
    <w:rsid w:val="000940AE"/>
    <w:rsid w:val="0009442F"/>
    <w:rsid w:val="0009481D"/>
    <w:rsid w:val="00094D2A"/>
    <w:rsid w:val="000971F1"/>
    <w:rsid w:val="000A1DC4"/>
    <w:rsid w:val="000A2529"/>
    <w:rsid w:val="000A382B"/>
    <w:rsid w:val="000A394B"/>
    <w:rsid w:val="000A4283"/>
    <w:rsid w:val="000A4BF3"/>
    <w:rsid w:val="000A696C"/>
    <w:rsid w:val="000A6F13"/>
    <w:rsid w:val="000A7540"/>
    <w:rsid w:val="000A7BF8"/>
    <w:rsid w:val="000A7EEB"/>
    <w:rsid w:val="000B0ED9"/>
    <w:rsid w:val="000B3159"/>
    <w:rsid w:val="000B41A3"/>
    <w:rsid w:val="000B4478"/>
    <w:rsid w:val="000B6A65"/>
    <w:rsid w:val="000B6D04"/>
    <w:rsid w:val="000B7CB2"/>
    <w:rsid w:val="000C02D6"/>
    <w:rsid w:val="000C0BA4"/>
    <w:rsid w:val="000C2AA5"/>
    <w:rsid w:val="000C43F8"/>
    <w:rsid w:val="000C64A9"/>
    <w:rsid w:val="000D06EE"/>
    <w:rsid w:val="000D2999"/>
    <w:rsid w:val="000D3BC7"/>
    <w:rsid w:val="000D770A"/>
    <w:rsid w:val="000E0E25"/>
    <w:rsid w:val="000E2F9F"/>
    <w:rsid w:val="000E62E0"/>
    <w:rsid w:val="000E6540"/>
    <w:rsid w:val="000F23A9"/>
    <w:rsid w:val="00100750"/>
    <w:rsid w:val="00101CB7"/>
    <w:rsid w:val="00102433"/>
    <w:rsid w:val="00102F04"/>
    <w:rsid w:val="00105881"/>
    <w:rsid w:val="00107376"/>
    <w:rsid w:val="001077EA"/>
    <w:rsid w:val="0011203E"/>
    <w:rsid w:val="00112891"/>
    <w:rsid w:val="00112DB2"/>
    <w:rsid w:val="0011340E"/>
    <w:rsid w:val="00113D89"/>
    <w:rsid w:val="0011509A"/>
    <w:rsid w:val="001150AE"/>
    <w:rsid w:val="00116869"/>
    <w:rsid w:val="00117765"/>
    <w:rsid w:val="00120ED0"/>
    <w:rsid w:val="00121CBC"/>
    <w:rsid w:val="00123458"/>
    <w:rsid w:val="00125C0B"/>
    <w:rsid w:val="00126019"/>
    <w:rsid w:val="0012796C"/>
    <w:rsid w:val="0013090E"/>
    <w:rsid w:val="00130C61"/>
    <w:rsid w:val="00131E91"/>
    <w:rsid w:val="001323F9"/>
    <w:rsid w:val="001341E7"/>
    <w:rsid w:val="00135DE8"/>
    <w:rsid w:val="00137A8E"/>
    <w:rsid w:val="00137EA3"/>
    <w:rsid w:val="001417E3"/>
    <w:rsid w:val="00141AFB"/>
    <w:rsid w:val="0014357F"/>
    <w:rsid w:val="0014440E"/>
    <w:rsid w:val="00144AE1"/>
    <w:rsid w:val="0014587F"/>
    <w:rsid w:val="00146FF3"/>
    <w:rsid w:val="00147B9F"/>
    <w:rsid w:val="00147FBD"/>
    <w:rsid w:val="00150146"/>
    <w:rsid w:val="00151805"/>
    <w:rsid w:val="00151C18"/>
    <w:rsid w:val="0015247F"/>
    <w:rsid w:val="001526C2"/>
    <w:rsid w:val="00152B75"/>
    <w:rsid w:val="00152ED8"/>
    <w:rsid w:val="00154AF7"/>
    <w:rsid w:val="00154B63"/>
    <w:rsid w:val="001603E1"/>
    <w:rsid w:val="00160C9F"/>
    <w:rsid w:val="001625FA"/>
    <w:rsid w:val="00164081"/>
    <w:rsid w:val="00165311"/>
    <w:rsid w:val="001654CF"/>
    <w:rsid w:val="001658CE"/>
    <w:rsid w:val="00166875"/>
    <w:rsid w:val="001668EB"/>
    <w:rsid w:val="00171C85"/>
    <w:rsid w:val="00173EDE"/>
    <w:rsid w:val="00176418"/>
    <w:rsid w:val="00177370"/>
    <w:rsid w:val="00182797"/>
    <w:rsid w:val="00183F9C"/>
    <w:rsid w:val="00185A27"/>
    <w:rsid w:val="00187E43"/>
    <w:rsid w:val="00192B47"/>
    <w:rsid w:val="00193BC5"/>
    <w:rsid w:val="00197851"/>
    <w:rsid w:val="001A01FF"/>
    <w:rsid w:val="001A55AA"/>
    <w:rsid w:val="001A7F62"/>
    <w:rsid w:val="001B1596"/>
    <w:rsid w:val="001B444F"/>
    <w:rsid w:val="001B45C5"/>
    <w:rsid w:val="001B62E0"/>
    <w:rsid w:val="001C1B7E"/>
    <w:rsid w:val="001C3153"/>
    <w:rsid w:val="001C3D30"/>
    <w:rsid w:val="001C4F7F"/>
    <w:rsid w:val="001C7DD6"/>
    <w:rsid w:val="001D1139"/>
    <w:rsid w:val="001D60BD"/>
    <w:rsid w:val="001D70A3"/>
    <w:rsid w:val="001D7BF9"/>
    <w:rsid w:val="001E0336"/>
    <w:rsid w:val="001E0824"/>
    <w:rsid w:val="001E0903"/>
    <w:rsid w:val="001E2DC2"/>
    <w:rsid w:val="001E3BD4"/>
    <w:rsid w:val="001E5274"/>
    <w:rsid w:val="001E5D23"/>
    <w:rsid w:val="001F0221"/>
    <w:rsid w:val="001F46D7"/>
    <w:rsid w:val="001F614E"/>
    <w:rsid w:val="001F74A1"/>
    <w:rsid w:val="00201BBD"/>
    <w:rsid w:val="00202250"/>
    <w:rsid w:val="00204484"/>
    <w:rsid w:val="0020465F"/>
    <w:rsid w:val="002049E6"/>
    <w:rsid w:val="00210301"/>
    <w:rsid w:val="00210739"/>
    <w:rsid w:val="002109B6"/>
    <w:rsid w:val="00211441"/>
    <w:rsid w:val="00211AA2"/>
    <w:rsid w:val="002130F6"/>
    <w:rsid w:val="0021429E"/>
    <w:rsid w:val="00215141"/>
    <w:rsid w:val="002173CA"/>
    <w:rsid w:val="002202BD"/>
    <w:rsid w:val="00221286"/>
    <w:rsid w:val="00221563"/>
    <w:rsid w:val="00221D77"/>
    <w:rsid w:val="0022294F"/>
    <w:rsid w:val="00222E9B"/>
    <w:rsid w:val="00223BB6"/>
    <w:rsid w:val="0022419F"/>
    <w:rsid w:val="00225278"/>
    <w:rsid w:val="00226518"/>
    <w:rsid w:val="0022712D"/>
    <w:rsid w:val="00227E54"/>
    <w:rsid w:val="00227E85"/>
    <w:rsid w:val="00232155"/>
    <w:rsid w:val="0023344A"/>
    <w:rsid w:val="002355DF"/>
    <w:rsid w:val="00235C8E"/>
    <w:rsid w:val="0023657E"/>
    <w:rsid w:val="00236B6C"/>
    <w:rsid w:val="0024158C"/>
    <w:rsid w:val="0024277B"/>
    <w:rsid w:val="00244B11"/>
    <w:rsid w:val="00244CB8"/>
    <w:rsid w:val="00244E73"/>
    <w:rsid w:val="00250E7B"/>
    <w:rsid w:val="002529C9"/>
    <w:rsid w:val="00253B0C"/>
    <w:rsid w:val="00253F4D"/>
    <w:rsid w:val="0025518B"/>
    <w:rsid w:val="00257B75"/>
    <w:rsid w:val="002608C7"/>
    <w:rsid w:val="002610AF"/>
    <w:rsid w:val="00261C88"/>
    <w:rsid w:val="002631E5"/>
    <w:rsid w:val="002638D4"/>
    <w:rsid w:val="0026744A"/>
    <w:rsid w:val="00270ABB"/>
    <w:rsid w:val="00270CC0"/>
    <w:rsid w:val="00271B18"/>
    <w:rsid w:val="00273E54"/>
    <w:rsid w:val="00274594"/>
    <w:rsid w:val="00275084"/>
    <w:rsid w:val="00282A7F"/>
    <w:rsid w:val="00283DA3"/>
    <w:rsid w:val="00285C17"/>
    <w:rsid w:val="00285D9F"/>
    <w:rsid w:val="00285DB4"/>
    <w:rsid w:val="00290F17"/>
    <w:rsid w:val="0029303D"/>
    <w:rsid w:val="0029310C"/>
    <w:rsid w:val="00293F29"/>
    <w:rsid w:val="002A0134"/>
    <w:rsid w:val="002A19F9"/>
    <w:rsid w:val="002A2567"/>
    <w:rsid w:val="002A66F5"/>
    <w:rsid w:val="002A7574"/>
    <w:rsid w:val="002B0E9C"/>
    <w:rsid w:val="002B19CF"/>
    <w:rsid w:val="002B32D2"/>
    <w:rsid w:val="002B6956"/>
    <w:rsid w:val="002C020F"/>
    <w:rsid w:val="002C2F8E"/>
    <w:rsid w:val="002C52A9"/>
    <w:rsid w:val="002C5508"/>
    <w:rsid w:val="002C5F62"/>
    <w:rsid w:val="002D14AD"/>
    <w:rsid w:val="002D2FB8"/>
    <w:rsid w:val="002D3296"/>
    <w:rsid w:val="002D3A11"/>
    <w:rsid w:val="002D6BF5"/>
    <w:rsid w:val="002D7DEA"/>
    <w:rsid w:val="002E13AE"/>
    <w:rsid w:val="002E30BD"/>
    <w:rsid w:val="002F2F8A"/>
    <w:rsid w:val="002F5817"/>
    <w:rsid w:val="002F7046"/>
    <w:rsid w:val="002F7CF4"/>
    <w:rsid w:val="003004F1"/>
    <w:rsid w:val="00300F01"/>
    <w:rsid w:val="0030232E"/>
    <w:rsid w:val="00303DDE"/>
    <w:rsid w:val="003049B3"/>
    <w:rsid w:val="00305EBE"/>
    <w:rsid w:val="00306732"/>
    <w:rsid w:val="00307F53"/>
    <w:rsid w:val="003108DA"/>
    <w:rsid w:val="00311D22"/>
    <w:rsid w:val="00312E18"/>
    <w:rsid w:val="00313A27"/>
    <w:rsid w:val="00315B08"/>
    <w:rsid w:val="003168BA"/>
    <w:rsid w:val="00317535"/>
    <w:rsid w:val="00317F2D"/>
    <w:rsid w:val="00320473"/>
    <w:rsid w:val="00320506"/>
    <w:rsid w:val="00322991"/>
    <w:rsid w:val="00322F62"/>
    <w:rsid w:val="00323660"/>
    <w:rsid w:val="003243E5"/>
    <w:rsid w:val="00324B26"/>
    <w:rsid w:val="00325D50"/>
    <w:rsid w:val="00326938"/>
    <w:rsid w:val="00327537"/>
    <w:rsid w:val="00330416"/>
    <w:rsid w:val="00330CC2"/>
    <w:rsid w:val="00330D63"/>
    <w:rsid w:val="00333776"/>
    <w:rsid w:val="00333C79"/>
    <w:rsid w:val="0033404B"/>
    <w:rsid w:val="00334168"/>
    <w:rsid w:val="00334225"/>
    <w:rsid w:val="00336BF5"/>
    <w:rsid w:val="003373B5"/>
    <w:rsid w:val="00337D71"/>
    <w:rsid w:val="0034142B"/>
    <w:rsid w:val="00341A68"/>
    <w:rsid w:val="00342143"/>
    <w:rsid w:val="003429AE"/>
    <w:rsid w:val="00342AF8"/>
    <w:rsid w:val="003501B0"/>
    <w:rsid w:val="003510BE"/>
    <w:rsid w:val="00351393"/>
    <w:rsid w:val="003515E2"/>
    <w:rsid w:val="0035171F"/>
    <w:rsid w:val="00355F84"/>
    <w:rsid w:val="00360DC7"/>
    <w:rsid w:val="00360E90"/>
    <w:rsid w:val="00361028"/>
    <w:rsid w:val="0036220E"/>
    <w:rsid w:val="00362A0D"/>
    <w:rsid w:val="003631D0"/>
    <w:rsid w:val="003655E3"/>
    <w:rsid w:val="00365C48"/>
    <w:rsid w:val="00370F57"/>
    <w:rsid w:val="00371FF0"/>
    <w:rsid w:val="003737AE"/>
    <w:rsid w:val="00373C1E"/>
    <w:rsid w:val="00374F38"/>
    <w:rsid w:val="00376996"/>
    <w:rsid w:val="00376C45"/>
    <w:rsid w:val="00376C6E"/>
    <w:rsid w:val="00377999"/>
    <w:rsid w:val="00381158"/>
    <w:rsid w:val="003812F0"/>
    <w:rsid w:val="00385B72"/>
    <w:rsid w:val="0038667B"/>
    <w:rsid w:val="00386D60"/>
    <w:rsid w:val="00390154"/>
    <w:rsid w:val="00391A2A"/>
    <w:rsid w:val="00394176"/>
    <w:rsid w:val="00394E2F"/>
    <w:rsid w:val="00395635"/>
    <w:rsid w:val="00395E20"/>
    <w:rsid w:val="003A0BD4"/>
    <w:rsid w:val="003A1DB2"/>
    <w:rsid w:val="003A2418"/>
    <w:rsid w:val="003A308D"/>
    <w:rsid w:val="003A33F4"/>
    <w:rsid w:val="003A3EC1"/>
    <w:rsid w:val="003A51F8"/>
    <w:rsid w:val="003A6337"/>
    <w:rsid w:val="003A7066"/>
    <w:rsid w:val="003B075E"/>
    <w:rsid w:val="003B0998"/>
    <w:rsid w:val="003B28CC"/>
    <w:rsid w:val="003B5955"/>
    <w:rsid w:val="003B73A3"/>
    <w:rsid w:val="003C0247"/>
    <w:rsid w:val="003C0ED2"/>
    <w:rsid w:val="003C1207"/>
    <w:rsid w:val="003C483A"/>
    <w:rsid w:val="003C641F"/>
    <w:rsid w:val="003D0678"/>
    <w:rsid w:val="003D0F9C"/>
    <w:rsid w:val="003D11C1"/>
    <w:rsid w:val="003D11DF"/>
    <w:rsid w:val="003D306C"/>
    <w:rsid w:val="003D3E2C"/>
    <w:rsid w:val="003D4371"/>
    <w:rsid w:val="003D4ED7"/>
    <w:rsid w:val="003D541D"/>
    <w:rsid w:val="003D62F3"/>
    <w:rsid w:val="003D7626"/>
    <w:rsid w:val="003D7C08"/>
    <w:rsid w:val="003E0621"/>
    <w:rsid w:val="003E18F8"/>
    <w:rsid w:val="003E1EFC"/>
    <w:rsid w:val="003E20A2"/>
    <w:rsid w:val="003E2C75"/>
    <w:rsid w:val="003E610F"/>
    <w:rsid w:val="003E6822"/>
    <w:rsid w:val="003E72AD"/>
    <w:rsid w:val="003E778F"/>
    <w:rsid w:val="003F013F"/>
    <w:rsid w:val="003F1485"/>
    <w:rsid w:val="003F17E2"/>
    <w:rsid w:val="003F3468"/>
    <w:rsid w:val="003F4C52"/>
    <w:rsid w:val="0040119E"/>
    <w:rsid w:val="00401B87"/>
    <w:rsid w:val="00402793"/>
    <w:rsid w:val="00402EDD"/>
    <w:rsid w:val="00405D83"/>
    <w:rsid w:val="00407D69"/>
    <w:rsid w:val="00413AF4"/>
    <w:rsid w:val="004140D7"/>
    <w:rsid w:val="00414CCF"/>
    <w:rsid w:val="004157F4"/>
    <w:rsid w:val="004172F7"/>
    <w:rsid w:val="0042047F"/>
    <w:rsid w:val="00420E8E"/>
    <w:rsid w:val="0042151C"/>
    <w:rsid w:val="00422BB6"/>
    <w:rsid w:val="0042303B"/>
    <w:rsid w:val="004235B9"/>
    <w:rsid w:val="004304F6"/>
    <w:rsid w:val="00430E9B"/>
    <w:rsid w:val="0043243D"/>
    <w:rsid w:val="00433A78"/>
    <w:rsid w:val="0043436B"/>
    <w:rsid w:val="004367FE"/>
    <w:rsid w:val="00436C26"/>
    <w:rsid w:val="0044047E"/>
    <w:rsid w:val="004425B4"/>
    <w:rsid w:val="00442C73"/>
    <w:rsid w:val="00442D88"/>
    <w:rsid w:val="0045013F"/>
    <w:rsid w:val="00451217"/>
    <w:rsid w:val="004514BE"/>
    <w:rsid w:val="004521B5"/>
    <w:rsid w:val="00453224"/>
    <w:rsid w:val="00454EE5"/>
    <w:rsid w:val="004551F8"/>
    <w:rsid w:val="0045595B"/>
    <w:rsid w:val="0046156A"/>
    <w:rsid w:val="004652CD"/>
    <w:rsid w:val="0047013C"/>
    <w:rsid w:val="004716CE"/>
    <w:rsid w:val="00471939"/>
    <w:rsid w:val="0047201F"/>
    <w:rsid w:val="00474107"/>
    <w:rsid w:val="004743A8"/>
    <w:rsid w:val="0047521A"/>
    <w:rsid w:val="0047639D"/>
    <w:rsid w:val="00476ADD"/>
    <w:rsid w:val="00477326"/>
    <w:rsid w:val="00480F77"/>
    <w:rsid w:val="004816C4"/>
    <w:rsid w:val="00481F08"/>
    <w:rsid w:val="0048226B"/>
    <w:rsid w:val="00482473"/>
    <w:rsid w:val="004827A2"/>
    <w:rsid w:val="00483EC4"/>
    <w:rsid w:val="00484E19"/>
    <w:rsid w:val="00485C0F"/>
    <w:rsid w:val="00486958"/>
    <w:rsid w:val="00487281"/>
    <w:rsid w:val="00487404"/>
    <w:rsid w:val="00490145"/>
    <w:rsid w:val="00490DB3"/>
    <w:rsid w:val="00494F5B"/>
    <w:rsid w:val="00495689"/>
    <w:rsid w:val="0049688F"/>
    <w:rsid w:val="004A0021"/>
    <w:rsid w:val="004A2F6C"/>
    <w:rsid w:val="004A687F"/>
    <w:rsid w:val="004A7FD9"/>
    <w:rsid w:val="004B05CB"/>
    <w:rsid w:val="004B2BA3"/>
    <w:rsid w:val="004B41A5"/>
    <w:rsid w:val="004C03CB"/>
    <w:rsid w:val="004C0529"/>
    <w:rsid w:val="004C2930"/>
    <w:rsid w:val="004C4E4F"/>
    <w:rsid w:val="004C5B8F"/>
    <w:rsid w:val="004C676B"/>
    <w:rsid w:val="004D0BC4"/>
    <w:rsid w:val="004D4CAF"/>
    <w:rsid w:val="004D5AEB"/>
    <w:rsid w:val="004E1E28"/>
    <w:rsid w:val="004E27D0"/>
    <w:rsid w:val="004E2D54"/>
    <w:rsid w:val="004E3609"/>
    <w:rsid w:val="004E40AC"/>
    <w:rsid w:val="004E5773"/>
    <w:rsid w:val="004F30B5"/>
    <w:rsid w:val="004F34D4"/>
    <w:rsid w:val="004F4A04"/>
    <w:rsid w:val="004F53E9"/>
    <w:rsid w:val="004F576F"/>
    <w:rsid w:val="004F6004"/>
    <w:rsid w:val="004F6799"/>
    <w:rsid w:val="004F684F"/>
    <w:rsid w:val="005014E5"/>
    <w:rsid w:val="00503501"/>
    <w:rsid w:val="00504B3C"/>
    <w:rsid w:val="00504C3E"/>
    <w:rsid w:val="00506861"/>
    <w:rsid w:val="00510926"/>
    <w:rsid w:val="00513222"/>
    <w:rsid w:val="005137CD"/>
    <w:rsid w:val="005146FC"/>
    <w:rsid w:val="00514770"/>
    <w:rsid w:val="005174D9"/>
    <w:rsid w:val="00521676"/>
    <w:rsid w:val="0052313D"/>
    <w:rsid w:val="00527565"/>
    <w:rsid w:val="00527ACA"/>
    <w:rsid w:val="00531D7A"/>
    <w:rsid w:val="005324FD"/>
    <w:rsid w:val="00532E21"/>
    <w:rsid w:val="005349C0"/>
    <w:rsid w:val="00534E3C"/>
    <w:rsid w:val="00536E92"/>
    <w:rsid w:val="00540F64"/>
    <w:rsid w:val="005422AC"/>
    <w:rsid w:val="005433BB"/>
    <w:rsid w:val="005433E2"/>
    <w:rsid w:val="00545069"/>
    <w:rsid w:val="00545743"/>
    <w:rsid w:val="00545CD4"/>
    <w:rsid w:val="005462B2"/>
    <w:rsid w:val="00550C14"/>
    <w:rsid w:val="00552356"/>
    <w:rsid w:val="00553927"/>
    <w:rsid w:val="005542E5"/>
    <w:rsid w:val="0055590E"/>
    <w:rsid w:val="00555E34"/>
    <w:rsid w:val="00561CE9"/>
    <w:rsid w:val="00561CEF"/>
    <w:rsid w:val="00562224"/>
    <w:rsid w:val="00562227"/>
    <w:rsid w:val="00565790"/>
    <w:rsid w:val="0056589E"/>
    <w:rsid w:val="00565C00"/>
    <w:rsid w:val="00565FC0"/>
    <w:rsid w:val="0056617E"/>
    <w:rsid w:val="005667C7"/>
    <w:rsid w:val="00567EC2"/>
    <w:rsid w:val="00570050"/>
    <w:rsid w:val="0057255F"/>
    <w:rsid w:val="005734C2"/>
    <w:rsid w:val="005753BF"/>
    <w:rsid w:val="0058259C"/>
    <w:rsid w:val="00584546"/>
    <w:rsid w:val="00584B99"/>
    <w:rsid w:val="00585A29"/>
    <w:rsid w:val="00585D0B"/>
    <w:rsid w:val="00585D42"/>
    <w:rsid w:val="00586901"/>
    <w:rsid w:val="00587884"/>
    <w:rsid w:val="0059156C"/>
    <w:rsid w:val="00591ABA"/>
    <w:rsid w:val="005922A7"/>
    <w:rsid w:val="00593DF0"/>
    <w:rsid w:val="005944CF"/>
    <w:rsid w:val="00595EEF"/>
    <w:rsid w:val="00597C2A"/>
    <w:rsid w:val="00597E60"/>
    <w:rsid w:val="005A09BA"/>
    <w:rsid w:val="005A16C3"/>
    <w:rsid w:val="005A2167"/>
    <w:rsid w:val="005A358C"/>
    <w:rsid w:val="005A5077"/>
    <w:rsid w:val="005A6F22"/>
    <w:rsid w:val="005B0459"/>
    <w:rsid w:val="005B08A5"/>
    <w:rsid w:val="005B0E3F"/>
    <w:rsid w:val="005B28AF"/>
    <w:rsid w:val="005B2B8D"/>
    <w:rsid w:val="005B3EAF"/>
    <w:rsid w:val="005B449C"/>
    <w:rsid w:val="005B5842"/>
    <w:rsid w:val="005B5CA3"/>
    <w:rsid w:val="005B6CA4"/>
    <w:rsid w:val="005C02B5"/>
    <w:rsid w:val="005C10DE"/>
    <w:rsid w:val="005C1468"/>
    <w:rsid w:val="005C14C5"/>
    <w:rsid w:val="005C293D"/>
    <w:rsid w:val="005C414A"/>
    <w:rsid w:val="005D17B3"/>
    <w:rsid w:val="005D1D08"/>
    <w:rsid w:val="005D2076"/>
    <w:rsid w:val="005D4CD0"/>
    <w:rsid w:val="005D4D3A"/>
    <w:rsid w:val="005D4FA9"/>
    <w:rsid w:val="005D5CDA"/>
    <w:rsid w:val="005D6F03"/>
    <w:rsid w:val="005D7FE8"/>
    <w:rsid w:val="005E0D25"/>
    <w:rsid w:val="005E1FFC"/>
    <w:rsid w:val="005E2AC6"/>
    <w:rsid w:val="005E2FE9"/>
    <w:rsid w:val="005E3087"/>
    <w:rsid w:val="005E40F0"/>
    <w:rsid w:val="005E48A1"/>
    <w:rsid w:val="005E6AE1"/>
    <w:rsid w:val="005E6FFF"/>
    <w:rsid w:val="005E78DE"/>
    <w:rsid w:val="005F25BD"/>
    <w:rsid w:val="005F4FD2"/>
    <w:rsid w:val="005F6278"/>
    <w:rsid w:val="005F69F3"/>
    <w:rsid w:val="005F7B6D"/>
    <w:rsid w:val="0060142D"/>
    <w:rsid w:val="0060337D"/>
    <w:rsid w:val="0060571F"/>
    <w:rsid w:val="00605B0D"/>
    <w:rsid w:val="0060605A"/>
    <w:rsid w:val="00606471"/>
    <w:rsid w:val="0060734D"/>
    <w:rsid w:val="00610192"/>
    <w:rsid w:val="00611B0B"/>
    <w:rsid w:val="00613DE3"/>
    <w:rsid w:val="00614AE8"/>
    <w:rsid w:val="00617842"/>
    <w:rsid w:val="006208E6"/>
    <w:rsid w:val="00621831"/>
    <w:rsid w:val="00621CAE"/>
    <w:rsid w:val="006236E3"/>
    <w:rsid w:val="00627304"/>
    <w:rsid w:val="00627584"/>
    <w:rsid w:val="00630131"/>
    <w:rsid w:val="0063141E"/>
    <w:rsid w:val="00631BCA"/>
    <w:rsid w:val="006322FC"/>
    <w:rsid w:val="00632F36"/>
    <w:rsid w:val="0063638F"/>
    <w:rsid w:val="00636C73"/>
    <w:rsid w:val="006403EA"/>
    <w:rsid w:val="00641210"/>
    <w:rsid w:val="006417EC"/>
    <w:rsid w:val="00643E83"/>
    <w:rsid w:val="006462E3"/>
    <w:rsid w:val="00647120"/>
    <w:rsid w:val="00650753"/>
    <w:rsid w:val="00650D28"/>
    <w:rsid w:val="00655432"/>
    <w:rsid w:val="0065681D"/>
    <w:rsid w:val="00656872"/>
    <w:rsid w:val="0065729E"/>
    <w:rsid w:val="00657A2B"/>
    <w:rsid w:val="0066040B"/>
    <w:rsid w:val="00660B78"/>
    <w:rsid w:val="006614A6"/>
    <w:rsid w:val="0066381B"/>
    <w:rsid w:val="00663D76"/>
    <w:rsid w:val="0066404B"/>
    <w:rsid w:val="00664F40"/>
    <w:rsid w:val="00665743"/>
    <w:rsid w:val="00667138"/>
    <w:rsid w:val="00674110"/>
    <w:rsid w:val="00675E63"/>
    <w:rsid w:val="0067691C"/>
    <w:rsid w:val="0067708B"/>
    <w:rsid w:val="006802FC"/>
    <w:rsid w:val="006816CB"/>
    <w:rsid w:val="00682556"/>
    <w:rsid w:val="00682AF2"/>
    <w:rsid w:val="0068712B"/>
    <w:rsid w:val="00687636"/>
    <w:rsid w:val="00690AB9"/>
    <w:rsid w:val="00690B71"/>
    <w:rsid w:val="00692050"/>
    <w:rsid w:val="00692FCA"/>
    <w:rsid w:val="00695E61"/>
    <w:rsid w:val="00696B6A"/>
    <w:rsid w:val="006A0942"/>
    <w:rsid w:val="006A23C7"/>
    <w:rsid w:val="006A31CF"/>
    <w:rsid w:val="006A427D"/>
    <w:rsid w:val="006A54F3"/>
    <w:rsid w:val="006A5E92"/>
    <w:rsid w:val="006B158A"/>
    <w:rsid w:val="006B347C"/>
    <w:rsid w:val="006B5053"/>
    <w:rsid w:val="006C0F8A"/>
    <w:rsid w:val="006C22F1"/>
    <w:rsid w:val="006C2B18"/>
    <w:rsid w:val="006C3311"/>
    <w:rsid w:val="006C479C"/>
    <w:rsid w:val="006C5B5F"/>
    <w:rsid w:val="006C5D37"/>
    <w:rsid w:val="006C7540"/>
    <w:rsid w:val="006D143A"/>
    <w:rsid w:val="006D200A"/>
    <w:rsid w:val="006D39A2"/>
    <w:rsid w:val="006D3C4C"/>
    <w:rsid w:val="006D43D5"/>
    <w:rsid w:val="006D4E80"/>
    <w:rsid w:val="006D5B19"/>
    <w:rsid w:val="006D71C5"/>
    <w:rsid w:val="006D7C8F"/>
    <w:rsid w:val="006E1057"/>
    <w:rsid w:val="006E1622"/>
    <w:rsid w:val="006E31A0"/>
    <w:rsid w:val="006E4051"/>
    <w:rsid w:val="006E4DB2"/>
    <w:rsid w:val="006E557B"/>
    <w:rsid w:val="006E637C"/>
    <w:rsid w:val="006E7864"/>
    <w:rsid w:val="006F01D9"/>
    <w:rsid w:val="006F14F8"/>
    <w:rsid w:val="006F1D14"/>
    <w:rsid w:val="006F2CD4"/>
    <w:rsid w:val="006F4132"/>
    <w:rsid w:val="006F428F"/>
    <w:rsid w:val="006F56A0"/>
    <w:rsid w:val="006F6D72"/>
    <w:rsid w:val="006F75BD"/>
    <w:rsid w:val="00702C69"/>
    <w:rsid w:val="0070447B"/>
    <w:rsid w:val="0070461E"/>
    <w:rsid w:val="007047A5"/>
    <w:rsid w:val="007101A8"/>
    <w:rsid w:val="00714744"/>
    <w:rsid w:val="00715038"/>
    <w:rsid w:val="0071755C"/>
    <w:rsid w:val="00721E4A"/>
    <w:rsid w:val="0072222B"/>
    <w:rsid w:val="00723ED6"/>
    <w:rsid w:val="007244B6"/>
    <w:rsid w:val="00724A05"/>
    <w:rsid w:val="00724C9A"/>
    <w:rsid w:val="00724E07"/>
    <w:rsid w:val="00725573"/>
    <w:rsid w:val="00730350"/>
    <w:rsid w:val="007312C9"/>
    <w:rsid w:val="007312EE"/>
    <w:rsid w:val="00731940"/>
    <w:rsid w:val="00732298"/>
    <w:rsid w:val="0073372A"/>
    <w:rsid w:val="00734297"/>
    <w:rsid w:val="00734913"/>
    <w:rsid w:val="00736F58"/>
    <w:rsid w:val="00736F9B"/>
    <w:rsid w:val="00740EF8"/>
    <w:rsid w:val="0074493B"/>
    <w:rsid w:val="0074630E"/>
    <w:rsid w:val="00750C8C"/>
    <w:rsid w:val="007528CD"/>
    <w:rsid w:val="00752B2B"/>
    <w:rsid w:val="00753D21"/>
    <w:rsid w:val="00754B86"/>
    <w:rsid w:val="00755AE8"/>
    <w:rsid w:val="0076319C"/>
    <w:rsid w:val="00763711"/>
    <w:rsid w:val="00764381"/>
    <w:rsid w:val="00764AFE"/>
    <w:rsid w:val="007708BF"/>
    <w:rsid w:val="00770C42"/>
    <w:rsid w:val="00770CAD"/>
    <w:rsid w:val="00772368"/>
    <w:rsid w:val="0077396A"/>
    <w:rsid w:val="00775C2C"/>
    <w:rsid w:val="0077774C"/>
    <w:rsid w:val="00781ECB"/>
    <w:rsid w:val="00782753"/>
    <w:rsid w:val="0078308A"/>
    <w:rsid w:val="00784EBC"/>
    <w:rsid w:val="0078519A"/>
    <w:rsid w:val="007864BB"/>
    <w:rsid w:val="00790627"/>
    <w:rsid w:val="00791218"/>
    <w:rsid w:val="0079347F"/>
    <w:rsid w:val="0079516E"/>
    <w:rsid w:val="007A00BF"/>
    <w:rsid w:val="007A061F"/>
    <w:rsid w:val="007A1253"/>
    <w:rsid w:val="007A22B5"/>
    <w:rsid w:val="007A2B3E"/>
    <w:rsid w:val="007A2DFD"/>
    <w:rsid w:val="007A309C"/>
    <w:rsid w:val="007A32CC"/>
    <w:rsid w:val="007A4303"/>
    <w:rsid w:val="007A508C"/>
    <w:rsid w:val="007A6E9C"/>
    <w:rsid w:val="007B0071"/>
    <w:rsid w:val="007B0854"/>
    <w:rsid w:val="007B18D9"/>
    <w:rsid w:val="007B290A"/>
    <w:rsid w:val="007B3A0B"/>
    <w:rsid w:val="007B487B"/>
    <w:rsid w:val="007B69AE"/>
    <w:rsid w:val="007C0AD5"/>
    <w:rsid w:val="007C1B81"/>
    <w:rsid w:val="007C1F09"/>
    <w:rsid w:val="007C482A"/>
    <w:rsid w:val="007C68AE"/>
    <w:rsid w:val="007D05FE"/>
    <w:rsid w:val="007D2C81"/>
    <w:rsid w:val="007D304D"/>
    <w:rsid w:val="007D3AFA"/>
    <w:rsid w:val="007D3D1D"/>
    <w:rsid w:val="007D54A3"/>
    <w:rsid w:val="007D700B"/>
    <w:rsid w:val="007D7019"/>
    <w:rsid w:val="007E021B"/>
    <w:rsid w:val="007E0A31"/>
    <w:rsid w:val="007E2AB6"/>
    <w:rsid w:val="007E3EF4"/>
    <w:rsid w:val="007E43AD"/>
    <w:rsid w:val="007E51A7"/>
    <w:rsid w:val="007E55DB"/>
    <w:rsid w:val="007E66EA"/>
    <w:rsid w:val="007F0E8C"/>
    <w:rsid w:val="007F1548"/>
    <w:rsid w:val="007F3396"/>
    <w:rsid w:val="007F35F6"/>
    <w:rsid w:val="007F4EA2"/>
    <w:rsid w:val="007F4FCB"/>
    <w:rsid w:val="007F7CB4"/>
    <w:rsid w:val="00800B8F"/>
    <w:rsid w:val="00800C51"/>
    <w:rsid w:val="0080742E"/>
    <w:rsid w:val="00813B6B"/>
    <w:rsid w:val="00814C76"/>
    <w:rsid w:val="00820558"/>
    <w:rsid w:val="00821625"/>
    <w:rsid w:val="008224F6"/>
    <w:rsid w:val="00822D40"/>
    <w:rsid w:val="00824014"/>
    <w:rsid w:val="00833CA2"/>
    <w:rsid w:val="00837A6C"/>
    <w:rsid w:val="00841761"/>
    <w:rsid w:val="008420AC"/>
    <w:rsid w:val="00843126"/>
    <w:rsid w:val="00843C75"/>
    <w:rsid w:val="0084411C"/>
    <w:rsid w:val="00845F6E"/>
    <w:rsid w:val="008509AD"/>
    <w:rsid w:val="0085182B"/>
    <w:rsid w:val="00855790"/>
    <w:rsid w:val="00856DD6"/>
    <w:rsid w:val="00857157"/>
    <w:rsid w:val="00857A0A"/>
    <w:rsid w:val="00861410"/>
    <w:rsid w:val="00863223"/>
    <w:rsid w:val="008665A1"/>
    <w:rsid w:val="00867F98"/>
    <w:rsid w:val="008727BD"/>
    <w:rsid w:val="00873BC1"/>
    <w:rsid w:val="00873C4C"/>
    <w:rsid w:val="00873E54"/>
    <w:rsid w:val="00874405"/>
    <w:rsid w:val="00875DE0"/>
    <w:rsid w:val="00876C0F"/>
    <w:rsid w:val="00882CEE"/>
    <w:rsid w:val="008835E5"/>
    <w:rsid w:val="00884148"/>
    <w:rsid w:val="008866B1"/>
    <w:rsid w:val="008915FE"/>
    <w:rsid w:val="008931EA"/>
    <w:rsid w:val="00893D4C"/>
    <w:rsid w:val="00897CD5"/>
    <w:rsid w:val="008A1C04"/>
    <w:rsid w:val="008A2A7E"/>
    <w:rsid w:val="008A2BEC"/>
    <w:rsid w:val="008A729B"/>
    <w:rsid w:val="008B17D3"/>
    <w:rsid w:val="008B2479"/>
    <w:rsid w:val="008B5EB3"/>
    <w:rsid w:val="008B6250"/>
    <w:rsid w:val="008B68FF"/>
    <w:rsid w:val="008B7311"/>
    <w:rsid w:val="008B7C85"/>
    <w:rsid w:val="008B7D80"/>
    <w:rsid w:val="008C1370"/>
    <w:rsid w:val="008C415D"/>
    <w:rsid w:val="008C532C"/>
    <w:rsid w:val="008C5451"/>
    <w:rsid w:val="008C5E7D"/>
    <w:rsid w:val="008C67B8"/>
    <w:rsid w:val="008C7BDF"/>
    <w:rsid w:val="008D017E"/>
    <w:rsid w:val="008D04BE"/>
    <w:rsid w:val="008D17C0"/>
    <w:rsid w:val="008D2985"/>
    <w:rsid w:val="008D2DF2"/>
    <w:rsid w:val="008D6239"/>
    <w:rsid w:val="008E02B3"/>
    <w:rsid w:val="008E07BE"/>
    <w:rsid w:val="008E34AC"/>
    <w:rsid w:val="008E5258"/>
    <w:rsid w:val="008E7CB8"/>
    <w:rsid w:val="008F1542"/>
    <w:rsid w:val="008F36F8"/>
    <w:rsid w:val="008F44E0"/>
    <w:rsid w:val="008F5B2A"/>
    <w:rsid w:val="008F6E68"/>
    <w:rsid w:val="009001D5"/>
    <w:rsid w:val="009013A9"/>
    <w:rsid w:val="00901DF5"/>
    <w:rsid w:val="0090334D"/>
    <w:rsid w:val="009033A8"/>
    <w:rsid w:val="00903C55"/>
    <w:rsid w:val="00903EF6"/>
    <w:rsid w:val="0090463D"/>
    <w:rsid w:val="00905CC9"/>
    <w:rsid w:val="00912E23"/>
    <w:rsid w:val="009147C3"/>
    <w:rsid w:val="009152A4"/>
    <w:rsid w:val="00916D3A"/>
    <w:rsid w:val="009173FB"/>
    <w:rsid w:val="009205A7"/>
    <w:rsid w:val="009208AC"/>
    <w:rsid w:val="00920C25"/>
    <w:rsid w:val="00922522"/>
    <w:rsid w:val="00923D4B"/>
    <w:rsid w:val="009266C7"/>
    <w:rsid w:val="0092743E"/>
    <w:rsid w:val="00927842"/>
    <w:rsid w:val="00931944"/>
    <w:rsid w:val="00933147"/>
    <w:rsid w:val="00933183"/>
    <w:rsid w:val="00935C88"/>
    <w:rsid w:val="00936976"/>
    <w:rsid w:val="00936CA2"/>
    <w:rsid w:val="009378EC"/>
    <w:rsid w:val="00943AFB"/>
    <w:rsid w:val="00943ECC"/>
    <w:rsid w:val="0094717C"/>
    <w:rsid w:val="00947E15"/>
    <w:rsid w:val="009521D1"/>
    <w:rsid w:val="00954D5C"/>
    <w:rsid w:val="0095547C"/>
    <w:rsid w:val="00955F1B"/>
    <w:rsid w:val="00956503"/>
    <w:rsid w:val="00957C6F"/>
    <w:rsid w:val="00961673"/>
    <w:rsid w:val="0096243F"/>
    <w:rsid w:val="00963349"/>
    <w:rsid w:val="00964AAA"/>
    <w:rsid w:val="00965281"/>
    <w:rsid w:val="00965FCB"/>
    <w:rsid w:val="00966460"/>
    <w:rsid w:val="00967C5D"/>
    <w:rsid w:val="00973941"/>
    <w:rsid w:val="00973DD3"/>
    <w:rsid w:val="00973FED"/>
    <w:rsid w:val="00974E0D"/>
    <w:rsid w:val="009759D3"/>
    <w:rsid w:val="00975F94"/>
    <w:rsid w:val="00976C99"/>
    <w:rsid w:val="00977B74"/>
    <w:rsid w:val="00977D9B"/>
    <w:rsid w:val="00983371"/>
    <w:rsid w:val="009847AA"/>
    <w:rsid w:val="00986075"/>
    <w:rsid w:val="009869C1"/>
    <w:rsid w:val="00991DBC"/>
    <w:rsid w:val="00992347"/>
    <w:rsid w:val="00992FF4"/>
    <w:rsid w:val="00993B1E"/>
    <w:rsid w:val="009943E0"/>
    <w:rsid w:val="00996A91"/>
    <w:rsid w:val="00996CC0"/>
    <w:rsid w:val="009973EA"/>
    <w:rsid w:val="009A1565"/>
    <w:rsid w:val="009A4250"/>
    <w:rsid w:val="009A6132"/>
    <w:rsid w:val="009A78DC"/>
    <w:rsid w:val="009B25C6"/>
    <w:rsid w:val="009B6875"/>
    <w:rsid w:val="009C0969"/>
    <w:rsid w:val="009C2DFC"/>
    <w:rsid w:val="009C380A"/>
    <w:rsid w:val="009C4ECF"/>
    <w:rsid w:val="009C57B5"/>
    <w:rsid w:val="009D006D"/>
    <w:rsid w:val="009D148A"/>
    <w:rsid w:val="009D1E7C"/>
    <w:rsid w:val="009D2111"/>
    <w:rsid w:val="009D25C3"/>
    <w:rsid w:val="009D28EB"/>
    <w:rsid w:val="009D7483"/>
    <w:rsid w:val="009D757B"/>
    <w:rsid w:val="009D7715"/>
    <w:rsid w:val="009E1810"/>
    <w:rsid w:val="009E1EE5"/>
    <w:rsid w:val="009E212B"/>
    <w:rsid w:val="009E441A"/>
    <w:rsid w:val="009E65A4"/>
    <w:rsid w:val="009E6A4B"/>
    <w:rsid w:val="009E6D30"/>
    <w:rsid w:val="009E775D"/>
    <w:rsid w:val="009F007B"/>
    <w:rsid w:val="009F0383"/>
    <w:rsid w:val="009F129B"/>
    <w:rsid w:val="009F220B"/>
    <w:rsid w:val="009F3066"/>
    <w:rsid w:val="009F63B1"/>
    <w:rsid w:val="009F66B3"/>
    <w:rsid w:val="00A00670"/>
    <w:rsid w:val="00A00D70"/>
    <w:rsid w:val="00A00F96"/>
    <w:rsid w:val="00A024F1"/>
    <w:rsid w:val="00A03235"/>
    <w:rsid w:val="00A038CC"/>
    <w:rsid w:val="00A07788"/>
    <w:rsid w:val="00A12C7A"/>
    <w:rsid w:val="00A14ECB"/>
    <w:rsid w:val="00A150AF"/>
    <w:rsid w:val="00A1586F"/>
    <w:rsid w:val="00A15AE0"/>
    <w:rsid w:val="00A160DB"/>
    <w:rsid w:val="00A16BD9"/>
    <w:rsid w:val="00A16BFB"/>
    <w:rsid w:val="00A17E17"/>
    <w:rsid w:val="00A21BCD"/>
    <w:rsid w:val="00A22887"/>
    <w:rsid w:val="00A24A1E"/>
    <w:rsid w:val="00A24F63"/>
    <w:rsid w:val="00A277BC"/>
    <w:rsid w:val="00A27C28"/>
    <w:rsid w:val="00A31617"/>
    <w:rsid w:val="00A31C3F"/>
    <w:rsid w:val="00A31C5A"/>
    <w:rsid w:val="00A3343F"/>
    <w:rsid w:val="00A33BDA"/>
    <w:rsid w:val="00A35934"/>
    <w:rsid w:val="00A35F08"/>
    <w:rsid w:val="00A36A2B"/>
    <w:rsid w:val="00A40D22"/>
    <w:rsid w:val="00A40FEB"/>
    <w:rsid w:val="00A410E7"/>
    <w:rsid w:val="00A42362"/>
    <w:rsid w:val="00A43128"/>
    <w:rsid w:val="00A4380B"/>
    <w:rsid w:val="00A47A21"/>
    <w:rsid w:val="00A47BB2"/>
    <w:rsid w:val="00A50796"/>
    <w:rsid w:val="00A51478"/>
    <w:rsid w:val="00A52D50"/>
    <w:rsid w:val="00A53A5A"/>
    <w:rsid w:val="00A551D6"/>
    <w:rsid w:val="00A567FD"/>
    <w:rsid w:val="00A5775A"/>
    <w:rsid w:val="00A57E6A"/>
    <w:rsid w:val="00A57EE2"/>
    <w:rsid w:val="00A60807"/>
    <w:rsid w:val="00A6115C"/>
    <w:rsid w:val="00A6223A"/>
    <w:rsid w:val="00A622A4"/>
    <w:rsid w:val="00A63095"/>
    <w:rsid w:val="00A63ED5"/>
    <w:rsid w:val="00A640B3"/>
    <w:rsid w:val="00A654E0"/>
    <w:rsid w:val="00A65B45"/>
    <w:rsid w:val="00A663EC"/>
    <w:rsid w:val="00A70F57"/>
    <w:rsid w:val="00A71355"/>
    <w:rsid w:val="00A71972"/>
    <w:rsid w:val="00A7483B"/>
    <w:rsid w:val="00A7517F"/>
    <w:rsid w:val="00A75B78"/>
    <w:rsid w:val="00A7666B"/>
    <w:rsid w:val="00A77EAE"/>
    <w:rsid w:val="00A81AB0"/>
    <w:rsid w:val="00A81D90"/>
    <w:rsid w:val="00A827F6"/>
    <w:rsid w:val="00A8298F"/>
    <w:rsid w:val="00A82E2A"/>
    <w:rsid w:val="00A83DF2"/>
    <w:rsid w:val="00A84432"/>
    <w:rsid w:val="00A84F7D"/>
    <w:rsid w:val="00A851C9"/>
    <w:rsid w:val="00A86883"/>
    <w:rsid w:val="00A878D6"/>
    <w:rsid w:val="00A913C9"/>
    <w:rsid w:val="00A93175"/>
    <w:rsid w:val="00A94B3E"/>
    <w:rsid w:val="00A96C4D"/>
    <w:rsid w:val="00AA06D9"/>
    <w:rsid w:val="00AA0862"/>
    <w:rsid w:val="00AA2B79"/>
    <w:rsid w:val="00AA2D31"/>
    <w:rsid w:val="00AA32DF"/>
    <w:rsid w:val="00AA606A"/>
    <w:rsid w:val="00AA7BF2"/>
    <w:rsid w:val="00AB2100"/>
    <w:rsid w:val="00AB7880"/>
    <w:rsid w:val="00AC1229"/>
    <w:rsid w:val="00AC149A"/>
    <w:rsid w:val="00AC1D5F"/>
    <w:rsid w:val="00AC34C5"/>
    <w:rsid w:val="00AC3B92"/>
    <w:rsid w:val="00AC5D29"/>
    <w:rsid w:val="00AC799B"/>
    <w:rsid w:val="00AD3C6A"/>
    <w:rsid w:val="00AD4DB1"/>
    <w:rsid w:val="00AD6B17"/>
    <w:rsid w:val="00AD6E50"/>
    <w:rsid w:val="00AE1374"/>
    <w:rsid w:val="00AE15EE"/>
    <w:rsid w:val="00AE1B97"/>
    <w:rsid w:val="00AE27AA"/>
    <w:rsid w:val="00AE33B9"/>
    <w:rsid w:val="00AE3F30"/>
    <w:rsid w:val="00AE51EC"/>
    <w:rsid w:val="00AE6D5F"/>
    <w:rsid w:val="00AF3777"/>
    <w:rsid w:val="00AF536A"/>
    <w:rsid w:val="00AF7168"/>
    <w:rsid w:val="00AF79BF"/>
    <w:rsid w:val="00B05E97"/>
    <w:rsid w:val="00B066C5"/>
    <w:rsid w:val="00B07DD1"/>
    <w:rsid w:val="00B10B22"/>
    <w:rsid w:val="00B10D0A"/>
    <w:rsid w:val="00B10F06"/>
    <w:rsid w:val="00B11161"/>
    <w:rsid w:val="00B12791"/>
    <w:rsid w:val="00B12EB7"/>
    <w:rsid w:val="00B130BD"/>
    <w:rsid w:val="00B16454"/>
    <w:rsid w:val="00B17E82"/>
    <w:rsid w:val="00B17ED1"/>
    <w:rsid w:val="00B24F49"/>
    <w:rsid w:val="00B25AE4"/>
    <w:rsid w:val="00B25D87"/>
    <w:rsid w:val="00B25EB0"/>
    <w:rsid w:val="00B25FED"/>
    <w:rsid w:val="00B2671F"/>
    <w:rsid w:val="00B26874"/>
    <w:rsid w:val="00B26F93"/>
    <w:rsid w:val="00B274BE"/>
    <w:rsid w:val="00B27501"/>
    <w:rsid w:val="00B31999"/>
    <w:rsid w:val="00B32053"/>
    <w:rsid w:val="00B34432"/>
    <w:rsid w:val="00B35F8F"/>
    <w:rsid w:val="00B404EC"/>
    <w:rsid w:val="00B40E4A"/>
    <w:rsid w:val="00B41CC8"/>
    <w:rsid w:val="00B45030"/>
    <w:rsid w:val="00B455E3"/>
    <w:rsid w:val="00B45FE0"/>
    <w:rsid w:val="00B46808"/>
    <w:rsid w:val="00B4773C"/>
    <w:rsid w:val="00B53E28"/>
    <w:rsid w:val="00B55735"/>
    <w:rsid w:val="00B55AD2"/>
    <w:rsid w:val="00B56538"/>
    <w:rsid w:val="00B566CC"/>
    <w:rsid w:val="00B5723B"/>
    <w:rsid w:val="00B64AA1"/>
    <w:rsid w:val="00B64F49"/>
    <w:rsid w:val="00B65D13"/>
    <w:rsid w:val="00B67476"/>
    <w:rsid w:val="00B7051D"/>
    <w:rsid w:val="00B721B2"/>
    <w:rsid w:val="00B74DB9"/>
    <w:rsid w:val="00B753AE"/>
    <w:rsid w:val="00B7667A"/>
    <w:rsid w:val="00B76724"/>
    <w:rsid w:val="00B82752"/>
    <w:rsid w:val="00B84AD5"/>
    <w:rsid w:val="00B855BF"/>
    <w:rsid w:val="00B878FC"/>
    <w:rsid w:val="00B908ED"/>
    <w:rsid w:val="00B921C3"/>
    <w:rsid w:val="00B934DE"/>
    <w:rsid w:val="00B95EA2"/>
    <w:rsid w:val="00B970A5"/>
    <w:rsid w:val="00B97D65"/>
    <w:rsid w:val="00BA4C24"/>
    <w:rsid w:val="00BA77ED"/>
    <w:rsid w:val="00BA78EB"/>
    <w:rsid w:val="00BB1403"/>
    <w:rsid w:val="00BB332E"/>
    <w:rsid w:val="00BB5355"/>
    <w:rsid w:val="00BB5B9A"/>
    <w:rsid w:val="00BB604D"/>
    <w:rsid w:val="00BB7676"/>
    <w:rsid w:val="00BC18C1"/>
    <w:rsid w:val="00BC42E2"/>
    <w:rsid w:val="00BC5DAB"/>
    <w:rsid w:val="00BC75BD"/>
    <w:rsid w:val="00BD06D1"/>
    <w:rsid w:val="00BD1CD5"/>
    <w:rsid w:val="00BD5780"/>
    <w:rsid w:val="00BD69D5"/>
    <w:rsid w:val="00BD758B"/>
    <w:rsid w:val="00BE1CE4"/>
    <w:rsid w:val="00BE26FC"/>
    <w:rsid w:val="00BE309A"/>
    <w:rsid w:val="00BE4719"/>
    <w:rsid w:val="00BE74FE"/>
    <w:rsid w:val="00BE7CB1"/>
    <w:rsid w:val="00BF0745"/>
    <w:rsid w:val="00BF0ED6"/>
    <w:rsid w:val="00BF1206"/>
    <w:rsid w:val="00BF1E55"/>
    <w:rsid w:val="00BF26C9"/>
    <w:rsid w:val="00BF2CC3"/>
    <w:rsid w:val="00BF4676"/>
    <w:rsid w:val="00BF48D5"/>
    <w:rsid w:val="00BF69A4"/>
    <w:rsid w:val="00C0030D"/>
    <w:rsid w:val="00C00C48"/>
    <w:rsid w:val="00C00DEB"/>
    <w:rsid w:val="00C022A2"/>
    <w:rsid w:val="00C02973"/>
    <w:rsid w:val="00C03603"/>
    <w:rsid w:val="00C20618"/>
    <w:rsid w:val="00C21312"/>
    <w:rsid w:val="00C22F47"/>
    <w:rsid w:val="00C230E7"/>
    <w:rsid w:val="00C2460C"/>
    <w:rsid w:val="00C25A5D"/>
    <w:rsid w:val="00C26ACD"/>
    <w:rsid w:val="00C27F2A"/>
    <w:rsid w:val="00C30BFB"/>
    <w:rsid w:val="00C31296"/>
    <w:rsid w:val="00C31E93"/>
    <w:rsid w:val="00C32685"/>
    <w:rsid w:val="00C32C94"/>
    <w:rsid w:val="00C34C19"/>
    <w:rsid w:val="00C350CD"/>
    <w:rsid w:val="00C36A66"/>
    <w:rsid w:val="00C3724C"/>
    <w:rsid w:val="00C3780A"/>
    <w:rsid w:val="00C40F56"/>
    <w:rsid w:val="00C4129F"/>
    <w:rsid w:val="00C42FE9"/>
    <w:rsid w:val="00C43E73"/>
    <w:rsid w:val="00C44E78"/>
    <w:rsid w:val="00C45FCB"/>
    <w:rsid w:val="00C473F6"/>
    <w:rsid w:val="00C5062F"/>
    <w:rsid w:val="00C536F8"/>
    <w:rsid w:val="00C5539C"/>
    <w:rsid w:val="00C55710"/>
    <w:rsid w:val="00C557D4"/>
    <w:rsid w:val="00C62711"/>
    <w:rsid w:val="00C62C5B"/>
    <w:rsid w:val="00C635DF"/>
    <w:rsid w:val="00C6496F"/>
    <w:rsid w:val="00C67E3C"/>
    <w:rsid w:val="00C67E6C"/>
    <w:rsid w:val="00C71284"/>
    <w:rsid w:val="00C7244E"/>
    <w:rsid w:val="00C7332D"/>
    <w:rsid w:val="00C74346"/>
    <w:rsid w:val="00C75604"/>
    <w:rsid w:val="00C75A6E"/>
    <w:rsid w:val="00C80567"/>
    <w:rsid w:val="00C81092"/>
    <w:rsid w:val="00C833BD"/>
    <w:rsid w:val="00C83AEB"/>
    <w:rsid w:val="00C85925"/>
    <w:rsid w:val="00C85ED1"/>
    <w:rsid w:val="00C86C18"/>
    <w:rsid w:val="00C87A06"/>
    <w:rsid w:val="00C916CB"/>
    <w:rsid w:val="00C91B42"/>
    <w:rsid w:val="00C91F11"/>
    <w:rsid w:val="00C933DD"/>
    <w:rsid w:val="00C937B5"/>
    <w:rsid w:val="00C93FAA"/>
    <w:rsid w:val="00C9431F"/>
    <w:rsid w:val="00CA17D1"/>
    <w:rsid w:val="00CA289C"/>
    <w:rsid w:val="00CA29DF"/>
    <w:rsid w:val="00CA2DFE"/>
    <w:rsid w:val="00CA32D7"/>
    <w:rsid w:val="00CA50AD"/>
    <w:rsid w:val="00CA5D8F"/>
    <w:rsid w:val="00CA6656"/>
    <w:rsid w:val="00CA743F"/>
    <w:rsid w:val="00CB05CE"/>
    <w:rsid w:val="00CB0B07"/>
    <w:rsid w:val="00CB24C3"/>
    <w:rsid w:val="00CB294A"/>
    <w:rsid w:val="00CB462D"/>
    <w:rsid w:val="00CB541A"/>
    <w:rsid w:val="00CB55EF"/>
    <w:rsid w:val="00CB7415"/>
    <w:rsid w:val="00CB7FD9"/>
    <w:rsid w:val="00CC020C"/>
    <w:rsid w:val="00CC2534"/>
    <w:rsid w:val="00CC306C"/>
    <w:rsid w:val="00CC32AA"/>
    <w:rsid w:val="00CC381A"/>
    <w:rsid w:val="00CC3906"/>
    <w:rsid w:val="00CC4FD2"/>
    <w:rsid w:val="00CC5B91"/>
    <w:rsid w:val="00CD14CB"/>
    <w:rsid w:val="00CD184A"/>
    <w:rsid w:val="00CD32F0"/>
    <w:rsid w:val="00CD3D79"/>
    <w:rsid w:val="00CD54A2"/>
    <w:rsid w:val="00CD55AB"/>
    <w:rsid w:val="00CD69AF"/>
    <w:rsid w:val="00CD6B98"/>
    <w:rsid w:val="00CD6D25"/>
    <w:rsid w:val="00CD7C2C"/>
    <w:rsid w:val="00CE004B"/>
    <w:rsid w:val="00CE096E"/>
    <w:rsid w:val="00CE1542"/>
    <w:rsid w:val="00CE4FC8"/>
    <w:rsid w:val="00CE5660"/>
    <w:rsid w:val="00CE73CF"/>
    <w:rsid w:val="00CE7759"/>
    <w:rsid w:val="00CF117C"/>
    <w:rsid w:val="00CF2185"/>
    <w:rsid w:val="00CF3566"/>
    <w:rsid w:val="00CF3D08"/>
    <w:rsid w:val="00CF42AE"/>
    <w:rsid w:val="00CF54E7"/>
    <w:rsid w:val="00CF7DFB"/>
    <w:rsid w:val="00D00203"/>
    <w:rsid w:val="00D03AE7"/>
    <w:rsid w:val="00D0460C"/>
    <w:rsid w:val="00D046F9"/>
    <w:rsid w:val="00D068F7"/>
    <w:rsid w:val="00D07365"/>
    <w:rsid w:val="00D105F8"/>
    <w:rsid w:val="00D10D86"/>
    <w:rsid w:val="00D11F0D"/>
    <w:rsid w:val="00D127C9"/>
    <w:rsid w:val="00D153AB"/>
    <w:rsid w:val="00D176A2"/>
    <w:rsid w:val="00D208C8"/>
    <w:rsid w:val="00D219B7"/>
    <w:rsid w:val="00D220B6"/>
    <w:rsid w:val="00D23065"/>
    <w:rsid w:val="00D23C77"/>
    <w:rsid w:val="00D26DA4"/>
    <w:rsid w:val="00D276F0"/>
    <w:rsid w:val="00D30CCA"/>
    <w:rsid w:val="00D32685"/>
    <w:rsid w:val="00D326C8"/>
    <w:rsid w:val="00D32C0A"/>
    <w:rsid w:val="00D35528"/>
    <w:rsid w:val="00D41337"/>
    <w:rsid w:val="00D43731"/>
    <w:rsid w:val="00D447A2"/>
    <w:rsid w:val="00D5187C"/>
    <w:rsid w:val="00D524F8"/>
    <w:rsid w:val="00D557DE"/>
    <w:rsid w:val="00D557FF"/>
    <w:rsid w:val="00D6019E"/>
    <w:rsid w:val="00D606A0"/>
    <w:rsid w:val="00D6389D"/>
    <w:rsid w:val="00D66D3E"/>
    <w:rsid w:val="00D71EE9"/>
    <w:rsid w:val="00D72285"/>
    <w:rsid w:val="00D7320B"/>
    <w:rsid w:val="00D74636"/>
    <w:rsid w:val="00D76971"/>
    <w:rsid w:val="00D76AB4"/>
    <w:rsid w:val="00D76E2B"/>
    <w:rsid w:val="00D81176"/>
    <w:rsid w:val="00D81F0C"/>
    <w:rsid w:val="00D821AF"/>
    <w:rsid w:val="00D8335C"/>
    <w:rsid w:val="00D85B1A"/>
    <w:rsid w:val="00D87230"/>
    <w:rsid w:val="00D8775E"/>
    <w:rsid w:val="00D90D2E"/>
    <w:rsid w:val="00D91308"/>
    <w:rsid w:val="00D9187A"/>
    <w:rsid w:val="00D925E3"/>
    <w:rsid w:val="00D9448A"/>
    <w:rsid w:val="00D96261"/>
    <w:rsid w:val="00D9786E"/>
    <w:rsid w:val="00D97BED"/>
    <w:rsid w:val="00DA00B6"/>
    <w:rsid w:val="00DA14CF"/>
    <w:rsid w:val="00DA1C44"/>
    <w:rsid w:val="00DA2A64"/>
    <w:rsid w:val="00DA2ED8"/>
    <w:rsid w:val="00DA4872"/>
    <w:rsid w:val="00DB02C4"/>
    <w:rsid w:val="00DB3653"/>
    <w:rsid w:val="00DB389A"/>
    <w:rsid w:val="00DB3EA0"/>
    <w:rsid w:val="00DB6438"/>
    <w:rsid w:val="00DB6483"/>
    <w:rsid w:val="00DB6DDD"/>
    <w:rsid w:val="00DB6F80"/>
    <w:rsid w:val="00DC39A0"/>
    <w:rsid w:val="00DC6C81"/>
    <w:rsid w:val="00DC7E8E"/>
    <w:rsid w:val="00DD023D"/>
    <w:rsid w:val="00DD0CA7"/>
    <w:rsid w:val="00DD18F6"/>
    <w:rsid w:val="00DD1B97"/>
    <w:rsid w:val="00DD2CFF"/>
    <w:rsid w:val="00DD2F13"/>
    <w:rsid w:val="00DD3278"/>
    <w:rsid w:val="00DD35ED"/>
    <w:rsid w:val="00DD53EA"/>
    <w:rsid w:val="00DD6D3D"/>
    <w:rsid w:val="00DD7997"/>
    <w:rsid w:val="00DE00AB"/>
    <w:rsid w:val="00DE0458"/>
    <w:rsid w:val="00DE103F"/>
    <w:rsid w:val="00DE149E"/>
    <w:rsid w:val="00DE3188"/>
    <w:rsid w:val="00DE3F83"/>
    <w:rsid w:val="00DE4138"/>
    <w:rsid w:val="00DF1558"/>
    <w:rsid w:val="00DF1F86"/>
    <w:rsid w:val="00DF2420"/>
    <w:rsid w:val="00DF57B0"/>
    <w:rsid w:val="00DF61D8"/>
    <w:rsid w:val="00DF6448"/>
    <w:rsid w:val="00DF65B2"/>
    <w:rsid w:val="00DF7C99"/>
    <w:rsid w:val="00E0117E"/>
    <w:rsid w:val="00E01EFE"/>
    <w:rsid w:val="00E04917"/>
    <w:rsid w:val="00E06BE7"/>
    <w:rsid w:val="00E06FED"/>
    <w:rsid w:val="00E07091"/>
    <w:rsid w:val="00E072B2"/>
    <w:rsid w:val="00E072FB"/>
    <w:rsid w:val="00E10BBB"/>
    <w:rsid w:val="00E10D72"/>
    <w:rsid w:val="00E111DA"/>
    <w:rsid w:val="00E131DF"/>
    <w:rsid w:val="00E14D6C"/>
    <w:rsid w:val="00E201A5"/>
    <w:rsid w:val="00E2247F"/>
    <w:rsid w:val="00E22792"/>
    <w:rsid w:val="00E22CC1"/>
    <w:rsid w:val="00E22DC7"/>
    <w:rsid w:val="00E22EA1"/>
    <w:rsid w:val="00E24204"/>
    <w:rsid w:val="00E26FBF"/>
    <w:rsid w:val="00E27163"/>
    <w:rsid w:val="00E27216"/>
    <w:rsid w:val="00E27AB5"/>
    <w:rsid w:val="00E27D6B"/>
    <w:rsid w:val="00E31091"/>
    <w:rsid w:val="00E31902"/>
    <w:rsid w:val="00E31AE3"/>
    <w:rsid w:val="00E33905"/>
    <w:rsid w:val="00E34490"/>
    <w:rsid w:val="00E34D92"/>
    <w:rsid w:val="00E352FE"/>
    <w:rsid w:val="00E356C8"/>
    <w:rsid w:val="00E4115C"/>
    <w:rsid w:val="00E4253A"/>
    <w:rsid w:val="00E43930"/>
    <w:rsid w:val="00E447B4"/>
    <w:rsid w:val="00E44D29"/>
    <w:rsid w:val="00E44EE7"/>
    <w:rsid w:val="00E4599F"/>
    <w:rsid w:val="00E4623A"/>
    <w:rsid w:val="00E469AD"/>
    <w:rsid w:val="00E46DA4"/>
    <w:rsid w:val="00E51B90"/>
    <w:rsid w:val="00E51D82"/>
    <w:rsid w:val="00E521B9"/>
    <w:rsid w:val="00E54DE9"/>
    <w:rsid w:val="00E54F24"/>
    <w:rsid w:val="00E61AFC"/>
    <w:rsid w:val="00E61F53"/>
    <w:rsid w:val="00E64E95"/>
    <w:rsid w:val="00E661A5"/>
    <w:rsid w:val="00E6704B"/>
    <w:rsid w:val="00E673B4"/>
    <w:rsid w:val="00E70A80"/>
    <w:rsid w:val="00E71E84"/>
    <w:rsid w:val="00E74571"/>
    <w:rsid w:val="00E75366"/>
    <w:rsid w:val="00E81BFB"/>
    <w:rsid w:val="00E81F86"/>
    <w:rsid w:val="00E838CB"/>
    <w:rsid w:val="00E84736"/>
    <w:rsid w:val="00E84CA8"/>
    <w:rsid w:val="00E8682E"/>
    <w:rsid w:val="00E87124"/>
    <w:rsid w:val="00E9055C"/>
    <w:rsid w:val="00E90DE7"/>
    <w:rsid w:val="00E90DE9"/>
    <w:rsid w:val="00E93135"/>
    <w:rsid w:val="00E9452E"/>
    <w:rsid w:val="00EA2156"/>
    <w:rsid w:val="00EA6986"/>
    <w:rsid w:val="00EA6B3B"/>
    <w:rsid w:val="00EA6D71"/>
    <w:rsid w:val="00EA78AF"/>
    <w:rsid w:val="00EB0414"/>
    <w:rsid w:val="00EB23BE"/>
    <w:rsid w:val="00EB3797"/>
    <w:rsid w:val="00EB4628"/>
    <w:rsid w:val="00EB490C"/>
    <w:rsid w:val="00EB582E"/>
    <w:rsid w:val="00EB6C99"/>
    <w:rsid w:val="00EB7706"/>
    <w:rsid w:val="00EB78DB"/>
    <w:rsid w:val="00EB7E28"/>
    <w:rsid w:val="00EC273F"/>
    <w:rsid w:val="00EC2E4B"/>
    <w:rsid w:val="00EC37BB"/>
    <w:rsid w:val="00EC4B6C"/>
    <w:rsid w:val="00EC5E84"/>
    <w:rsid w:val="00EC626A"/>
    <w:rsid w:val="00EC698E"/>
    <w:rsid w:val="00EC795D"/>
    <w:rsid w:val="00EC7CC7"/>
    <w:rsid w:val="00ED0D55"/>
    <w:rsid w:val="00ED0E6B"/>
    <w:rsid w:val="00ED1F00"/>
    <w:rsid w:val="00ED3AF0"/>
    <w:rsid w:val="00ED3D0E"/>
    <w:rsid w:val="00ED41AA"/>
    <w:rsid w:val="00ED5DBB"/>
    <w:rsid w:val="00ED6203"/>
    <w:rsid w:val="00EE3D2E"/>
    <w:rsid w:val="00EE4AF8"/>
    <w:rsid w:val="00EE5965"/>
    <w:rsid w:val="00EE6451"/>
    <w:rsid w:val="00EE6582"/>
    <w:rsid w:val="00EF0ABA"/>
    <w:rsid w:val="00EF10AE"/>
    <w:rsid w:val="00EF249F"/>
    <w:rsid w:val="00EF3925"/>
    <w:rsid w:val="00EF4138"/>
    <w:rsid w:val="00EF7C48"/>
    <w:rsid w:val="00F007E5"/>
    <w:rsid w:val="00F01488"/>
    <w:rsid w:val="00F01792"/>
    <w:rsid w:val="00F01CCF"/>
    <w:rsid w:val="00F0221E"/>
    <w:rsid w:val="00F03867"/>
    <w:rsid w:val="00F042E9"/>
    <w:rsid w:val="00F04569"/>
    <w:rsid w:val="00F068B9"/>
    <w:rsid w:val="00F11B6E"/>
    <w:rsid w:val="00F14D07"/>
    <w:rsid w:val="00F16111"/>
    <w:rsid w:val="00F203AE"/>
    <w:rsid w:val="00F23101"/>
    <w:rsid w:val="00F2502C"/>
    <w:rsid w:val="00F25DF1"/>
    <w:rsid w:val="00F2690F"/>
    <w:rsid w:val="00F27212"/>
    <w:rsid w:val="00F30922"/>
    <w:rsid w:val="00F338E7"/>
    <w:rsid w:val="00F3737C"/>
    <w:rsid w:val="00F37638"/>
    <w:rsid w:val="00F40784"/>
    <w:rsid w:val="00F40D4D"/>
    <w:rsid w:val="00F4154C"/>
    <w:rsid w:val="00F417B7"/>
    <w:rsid w:val="00F4255D"/>
    <w:rsid w:val="00F429DA"/>
    <w:rsid w:val="00F42CA7"/>
    <w:rsid w:val="00F44965"/>
    <w:rsid w:val="00F464D8"/>
    <w:rsid w:val="00F4783A"/>
    <w:rsid w:val="00F52064"/>
    <w:rsid w:val="00F55C2E"/>
    <w:rsid w:val="00F5709D"/>
    <w:rsid w:val="00F57968"/>
    <w:rsid w:val="00F606DF"/>
    <w:rsid w:val="00F608F2"/>
    <w:rsid w:val="00F62051"/>
    <w:rsid w:val="00F6229E"/>
    <w:rsid w:val="00F625C6"/>
    <w:rsid w:val="00F62E47"/>
    <w:rsid w:val="00F633A3"/>
    <w:rsid w:val="00F64A30"/>
    <w:rsid w:val="00F659DF"/>
    <w:rsid w:val="00F65F8A"/>
    <w:rsid w:val="00F6692D"/>
    <w:rsid w:val="00F67423"/>
    <w:rsid w:val="00F70328"/>
    <w:rsid w:val="00F7064A"/>
    <w:rsid w:val="00F706C1"/>
    <w:rsid w:val="00F710CD"/>
    <w:rsid w:val="00F71BED"/>
    <w:rsid w:val="00F71D0F"/>
    <w:rsid w:val="00F72754"/>
    <w:rsid w:val="00F74F75"/>
    <w:rsid w:val="00F76AA2"/>
    <w:rsid w:val="00F76F33"/>
    <w:rsid w:val="00F8155F"/>
    <w:rsid w:val="00F81BEE"/>
    <w:rsid w:val="00F83F99"/>
    <w:rsid w:val="00F85E0C"/>
    <w:rsid w:val="00F86A12"/>
    <w:rsid w:val="00F901AE"/>
    <w:rsid w:val="00F909F6"/>
    <w:rsid w:val="00F9143B"/>
    <w:rsid w:val="00F91489"/>
    <w:rsid w:val="00F919C4"/>
    <w:rsid w:val="00F94459"/>
    <w:rsid w:val="00F956D5"/>
    <w:rsid w:val="00F9668B"/>
    <w:rsid w:val="00F968C1"/>
    <w:rsid w:val="00F96D3C"/>
    <w:rsid w:val="00F97925"/>
    <w:rsid w:val="00F97AEB"/>
    <w:rsid w:val="00FA40A2"/>
    <w:rsid w:val="00FA4CBD"/>
    <w:rsid w:val="00FB097F"/>
    <w:rsid w:val="00FB0E8B"/>
    <w:rsid w:val="00FB0FB9"/>
    <w:rsid w:val="00FB11BF"/>
    <w:rsid w:val="00FB1599"/>
    <w:rsid w:val="00FB3EEF"/>
    <w:rsid w:val="00FB4776"/>
    <w:rsid w:val="00FB4FEB"/>
    <w:rsid w:val="00FB5010"/>
    <w:rsid w:val="00FB56E0"/>
    <w:rsid w:val="00FB5855"/>
    <w:rsid w:val="00FB77A1"/>
    <w:rsid w:val="00FB7EA6"/>
    <w:rsid w:val="00FC03E5"/>
    <w:rsid w:val="00FC13B1"/>
    <w:rsid w:val="00FC556A"/>
    <w:rsid w:val="00FD088D"/>
    <w:rsid w:val="00FD0CA6"/>
    <w:rsid w:val="00FD16D9"/>
    <w:rsid w:val="00FD21AD"/>
    <w:rsid w:val="00FD3F11"/>
    <w:rsid w:val="00FD42FA"/>
    <w:rsid w:val="00FD45DA"/>
    <w:rsid w:val="00FD4CBE"/>
    <w:rsid w:val="00FD554B"/>
    <w:rsid w:val="00FD7399"/>
    <w:rsid w:val="00FE00E0"/>
    <w:rsid w:val="00FE0E10"/>
    <w:rsid w:val="00FE27A3"/>
    <w:rsid w:val="00FE3176"/>
    <w:rsid w:val="00FE4AE6"/>
    <w:rsid w:val="00FE4CCA"/>
    <w:rsid w:val="00FE552D"/>
    <w:rsid w:val="00FE697B"/>
    <w:rsid w:val="00FF0440"/>
    <w:rsid w:val="00FF1384"/>
    <w:rsid w:val="00FF1768"/>
    <w:rsid w:val="00FF21B6"/>
    <w:rsid w:val="00FF45DE"/>
    <w:rsid w:val="00FF4F63"/>
    <w:rsid w:val="00FF66A8"/>
    <w:rsid w:val="00FF7E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25278"/>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rsid w:val="00A61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BF4676"/>
    <w:pPr>
      <w:tabs>
        <w:tab w:val="center" w:pos="4536"/>
        <w:tab w:val="right" w:pos="9072"/>
      </w:tabs>
    </w:pPr>
  </w:style>
  <w:style w:type="paragraph" w:styleId="Fuzeile">
    <w:name w:val="footer"/>
    <w:basedOn w:val="Standard"/>
    <w:link w:val="FuzeileZchn"/>
    <w:uiPriority w:val="99"/>
    <w:rsid w:val="00BF4676"/>
    <w:pPr>
      <w:tabs>
        <w:tab w:val="center" w:pos="4536"/>
        <w:tab w:val="right" w:pos="9072"/>
      </w:tabs>
    </w:pPr>
  </w:style>
  <w:style w:type="paragraph" w:styleId="Funotentext">
    <w:name w:val="footnote text"/>
    <w:basedOn w:val="Standard"/>
    <w:link w:val="FunotentextZchn"/>
    <w:rsid w:val="003A7066"/>
    <w:rPr>
      <w:sz w:val="20"/>
      <w:szCs w:val="20"/>
    </w:rPr>
  </w:style>
  <w:style w:type="character" w:customStyle="1" w:styleId="FunotentextZchn">
    <w:name w:val="Fußnotentext Zchn"/>
    <w:link w:val="Funotentext"/>
    <w:rsid w:val="003A7066"/>
    <w:rPr>
      <w:rFonts w:ascii="Arial" w:hAnsi="Arial" w:cs="Arial"/>
    </w:rPr>
  </w:style>
  <w:style w:type="character" w:styleId="Funotenzeichen">
    <w:name w:val="footnote reference"/>
    <w:rsid w:val="003A7066"/>
    <w:rPr>
      <w:vertAlign w:val="superscript"/>
    </w:rPr>
  </w:style>
  <w:style w:type="character" w:customStyle="1" w:styleId="FuzeileZchn">
    <w:name w:val="Fußzeile Zchn"/>
    <w:link w:val="Fuzeile"/>
    <w:uiPriority w:val="99"/>
    <w:rsid w:val="0066381B"/>
    <w:rPr>
      <w:rFonts w:ascii="Arial" w:hAnsi="Arial" w:cs="Arial"/>
      <w:sz w:val="22"/>
      <w:szCs w:val="22"/>
    </w:rPr>
  </w:style>
  <w:style w:type="paragraph" w:styleId="Sprechblasentext">
    <w:name w:val="Balloon Text"/>
    <w:basedOn w:val="Standard"/>
    <w:link w:val="SprechblasentextZchn"/>
    <w:rsid w:val="0066381B"/>
    <w:rPr>
      <w:rFonts w:ascii="Tahoma" w:hAnsi="Tahoma" w:cs="Tahoma"/>
      <w:sz w:val="16"/>
      <w:szCs w:val="16"/>
    </w:rPr>
  </w:style>
  <w:style w:type="character" w:customStyle="1" w:styleId="SprechblasentextZchn">
    <w:name w:val="Sprechblasentext Zchn"/>
    <w:link w:val="Sprechblasentext"/>
    <w:rsid w:val="0066381B"/>
    <w:rPr>
      <w:rFonts w:ascii="Tahoma" w:hAnsi="Tahoma" w:cs="Tahoma"/>
      <w:sz w:val="16"/>
      <w:szCs w:val="16"/>
    </w:rPr>
  </w:style>
  <w:style w:type="paragraph" w:styleId="Listenabsatz">
    <w:name w:val="List Paragraph"/>
    <w:basedOn w:val="Standard"/>
    <w:uiPriority w:val="34"/>
    <w:qFormat/>
    <w:rsid w:val="00401B87"/>
    <w:pPr>
      <w:ind w:left="720"/>
      <w:contextualSpacing/>
    </w:pPr>
  </w:style>
</w:styles>
</file>

<file path=word/webSettings.xml><?xml version="1.0" encoding="utf-8"?>
<w:webSettings xmlns:r="http://schemas.openxmlformats.org/officeDocument/2006/relationships" xmlns:w="http://schemas.openxmlformats.org/wordprocessingml/2006/main">
  <w:divs>
    <w:div w:id="973368222">
      <w:bodyDiv w:val="1"/>
      <w:marLeft w:val="0"/>
      <w:marRight w:val="0"/>
      <w:marTop w:val="0"/>
      <w:marBottom w:val="0"/>
      <w:divBdr>
        <w:top w:val="none" w:sz="0" w:space="0" w:color="auto"/>
        <w:left w:val="none" w:sz="0" w:space="0" w:color="auto"/>
        <w:bottom w:val="none" w:sz="0" w:space="0" w:color="auto"/>
        <w:right w:val="none" w:sz="0" w:space="0" w:color="auto"/>
      </w:divBdr>
    </w:div>
    <w:div w:id="14380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gif"/><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14829</Characters>
  <Application>Microsoft Office Word</Application>
  <DocSecurity>0</DocSecurity>
  <Lines>123</Lines>
  <Paragraphs>33</Paragraphs>
  <ScaleCrop>false</ScaleCrop>
  <HeadingPairs>
    <vt:vector size="2" baseType="variant">
      <vt:variant>
        <vt:lpstr>Titel</vt:lpstr>
      </vt:variant>
      <vt:variant>
        <vt:i4>1</vt:i4>
      </vt:variant>
    </vt:vector>
  </HeadingPairs>
  <TitlesOfParts>
    <vt:vector size="1" baseType="lpstr">
      <vt:lpstr>Lehramt an Gymnasien</vt:lpstr>
    </vt:vector>
  </TitlesOfParts>
  <Company>Land Niedersachsen</Company>
  <LinksUpToDate>false</LinksUpToDate>
  <CharactersWithSpaces>16809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Lehramt an Gymnasien</dc:title>
  <dc:creator>MK00126</dc:creator>
  <cp:lastModifiedBy>Studienseminare LG</cp:lastModifiedBy>
  <cp:revision>2</cp:revision>
  <dcterms:created xsi:type="dcterms:W3CDTF">2015-04-28T10:39:00Z</dcterms:created>
  <dcterms:modified xsi:type="dcterms:W3CDTF">2015-04-28T10:39:00Z</dcterms:modified>
</cp:coreProperties>
</file>